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F54890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F54890" w:rsidRDefault="006A0FB0" w:rsidP="00F5040F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F54890">
              <w:rPr>
                <w:rFonts w:ascii="Times New Roman" w:eastAsia="標楷體" w:hAnsi="Times New Roman" w:cs="Times New Roman"/>
                <w:sz w:val="36"/>
                <w:szCs w:val="36"/>
              </w:rPr>
              <w:t>Hydrochlorothiazide</w:t>
            </w:r>
            <w:r w:rsidR="003C3491" w:rsidRPr="00F54890">
              <w:rPr>
                <w:rFonts w:ascii="Times New Roman" w:eastAsia="標楷體" w:hAnsi="Times New Roman" w:cs="Times New Roman"/>
                <w:sz w:val="36"/>
                <w:szCs w:val="36"/>
              </w:rPr>
              <w:t>成分藥品安全資訊風險溝通表</w:t>
            </w:r>
          </w:p>
        </w:tc>
      </w:tr>
      <w:tr w:rsidR="00211E09" w:rsidRPr="00F54890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F54890" w:rsidRDefault="00211E09" w:rsidP="002E4040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A85757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9A332B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A85757" w:rsidRPr="00F54890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F54890" w:rsidRDefault="00AA121D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Hydrochlorothiazide</w:t>
            </w:r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17168C" w:rsidRPr="00F54890" w:rsidRDefault="0017168C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="00AA121D"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成分</w:t>
            </w: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藥品製劑許可證共</w:t>
            </w:r>
            <w:r w:rsidR="000050F0"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1</w:t>
            </w:r>
            <w:r w:rsidR="00BE6D3A"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  <w:t>06</w:t>
            </w: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張。</w:t>
            </w:r>
          </w:p>
          <w:p w:rsidR="00BF31DF" w:rsidRPr="00F54890" w:rsidRDefault="0017168C" w:rsidP="00F54890">
            <w:pPr>
              <w:pStyle w:val="1"/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54890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9" w:history="1">
              <w:r w:rsidR="0057091D" w:rsidRPr="00F54890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F54890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E855E2" w:rsidRPr="00F54890" w:rsidRDefault="00B217C2" w:rsidP="00F54890">
            <w:pPr>
              <w:tabs>
                <w:tab w:val="left" w:pos="1010"/>
              </w:tabs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利尿、高血壓</w:t>
            </w:r>
            <w:r w:rsidR="003F7880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211E09" w:rsidRPr="00F54890" w:rsidTr="00CB2324">
        <w:trPr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8467D1" w:rsidRPr="00F54890" w:rsidRDefault="008467D1" w:rsidP="00E63D4C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藉由抑制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了</w:t>
            </w:r>
            <w:r w:rsidR="00E63D4C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遠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側腎</w:t>
            </w:r>
            <w:r w:rsidR="00E63D4C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小管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對</w:t>
            </w: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鈉</w:t>
            </w:r>
            <w:r w:rsidR="00E63D4C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>重吸收，而增加鈉及水分排泄</w:t>
            </w:r>
            <w:r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211E09" w:rsidRPr="00F54890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F54890" w:rsidRDefault="00211E09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DC4039" w:rsidRPr="00044768" w:rsidRDefault="00D73509" w:rsidP="00044768">
            <w:pPr>
              <w:widowControl/>
              <w:shd w:val="clear" w:color="auto" w:fill="FFFFFF"/>
              <w:spacing w:line="400" w:lineRule="exact"/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2018/</w:t>
            </w:r>
            <w:r w:rsidR="004F242C"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11/21</w:t>
            </w:r>
            <w:r w:rsidR="004F242C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瑞士醫藥管理局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="004F242C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Swissmedic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szCs w:val="24"/>
              </w:rPr>
              <w:t>）</w:t>
            </w:r>
            <w:r w:rsidR="004F242C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發布</w:t>
            </w:r>
            <w:r w:rsidR="0000496A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，</w:t>
            </w:r>
            <w:r w:rsidR="00E23F1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藥物流行病學研究發現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隨著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hydrochlorothiazide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累積暴露量增加，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可能會增加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以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基底細胞癌（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basal cell carcinoma</w:t>
            </w:r>
            <w:r w:rsidR="00BC566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, </w:t>
            </w:r>
            <w:r w:rsidR="00723ADD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）及</w:t>
            </w:r>
            <w:r w:rsidR="00855B8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鱗狀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r w:rsidR="001273D1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癌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（</w:t>
            </w:r>
            <w:r w:rsidR="00A5461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squamous cell carcinoma</w:t>
            </w:r>
            <w:r w:rsidR="00BC566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, </w:t>
            </w:r>
            <w:r w:rsidR="00A5461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形式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表現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的非黑色素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r w:rsidR="0020570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皮膚惡性腫瘤的風險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之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安全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性</w:t>
            </w:r>
            <w:r w:rsidR="00692949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資訊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。</w:t>
            </w:r>
            <w:r w:rsidR="00DC4039" w:rsidRPr="00F54890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  <w:hyperlink r:id="rId10" w:history="1">
              <w:r w:rsidR="009420D5" w:rsidRPr="00F54890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 xml:space="preserve">https://www.swissmedic.ch/swissmedic/en/home/humanarzneimittel/market-surveillance/health-professional-communication--hpc-/dhpc-praeparatemitwirkstoffhydrochlorothiazid.html </w:t>
              </w:r>
            </w:hyperlink>
          </w:p>
        </w:tc>
      </w:tr>
      <w:tr w:rsidR="004E33E0" w:rsidRPr="00F54890" w:rsidTr="005E18D8">
        <w:trPr>
          <w:trHeight w:val="4370"/>
          <w:jc w:val="center"/>
        </w:trPr>
        <w:tc>
          <w:tcPr>
            <w:tcW w:w="2413" w:type="dxa"/>
            <w:vAlign w:val="center"/>
          </w:tcPr>
          <w:p w:rsidR="004E33E0" w:rsidRPr="00F54890" w:rsidRDefault="004E33E0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C07227" w:rsidRPr="00F54890" w:rsidRDefault="00D2572C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近期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兩項丹麥的藥物流行病學研究</w:t>
            </w:r>
            <w:r w:rsidR="001854E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發現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hydrochlorothiazide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（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HCTZ</w:t>
            </w:r>
            <w:r w:rsidR="00F350F6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）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AB2F95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非黑色素</w:t>
            </w:r>
            <w:r w:rsidR="00723ADD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細胞</w:t>
            </w:r>
            <w:r w:rsidR="00AB2F95" w:rsidRPr="00F54890">
              <w:rPr>
                <w:rFonts w:ascii="Times New Roman" w:eastAsia="標楷體" w:hAnsi="Times New Roman"/>
                <w:color w:val="000000" w:themeColor="text1"/>
                <w:szCs w:val="24"/>
                <w:shd w:val="clear" w:color="auto" w:fill="FFFFFF"/>
              </w:rPr>
              <w:t>皮膚惡性腫瘤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（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non-melanocytic skin malignancies</w:t>
            </w:r>
            <w:r w:rsidR="00276635">
              <w:rPr>
                <w:rFonts w:ascii="Times New Roman" w:eastAsia="標楷體" w:hAnsi="Times New Roman" w:hint="eastAsia"/>
                <w:color w:val="000000"/>
                <w:szCs w:val="24"/>
                <w:shd w:val="clear" w:color="auto" w:fill="FFFFFF"/>
              </w:rPr>
              <w:t xml:space="preserve">, 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NMSC</w:t>
            </w:r>
            <w:r w:rsidR="00F2331F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）</w:t>
            </w:r>
            <w:r w:rsidR="00E54B1E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之</w:t>
            </w:r>
            <w:r w:rsidR="001854E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間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存在</w:t>
            </w:r>
            <w:r w:rsidR="00E54B1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有</w:t>
            </w:r>
            <w:r w:rsidR="00911D3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具</w:t>
            </w:r>
            <w:r w:rsidR="008D47FC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累積</w:t>
            </w:r>
            <w:r w:rsidR="007C3F1F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劑量</w:t>
            </w:r>
            <w:r w:rsidR="008D47FC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依存性的關聯</w:t>
            </w:r>
            <w:r w:rsidR="00911D3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的光敏感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性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可能是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NMSC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的潛在</w:t>
            </w:r>
            <w:r w:rsidR="00312A82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作用機轉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</w:p>
          <w:p w:rsidR="00C07227" w:rsidRPr="00F54890" w:rsidRDefault="00F350F6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NMSC</w:t>
            </w:r>
            <w:r w:rsidR="00C0722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為罕見事件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其發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生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率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與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皮膚表型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其他因素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高度相關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193C23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故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各國間</w:t>
            </w:r>
            <w:r w:rsidR="006460B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風險基準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值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及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發生率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各</w:t>
            </w:r>
            <w:r w:rsidR="009C29E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異</w:t>
            </w:r>
            <w:r w:rsidR="009F7FC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歐洲各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地間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估計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的發生率亦</w:t>
            </w:r>
            <w:r w:rsidR="0070487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差異</w:t>
            </w:r>
            <w:r w:rsidR="0063342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極大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，估計每年每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="006460B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萬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人口約有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34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CF6D5E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，約有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30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至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150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例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。</w:t>
            </w:r>
            <w:r w:rsidR="00EF1FD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依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前述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流行病學研究</w:t>
            </w:r>
            <w:r w:rsidR="00276635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發現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EF1FD1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隨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的累積劑量</w:t>
            </w:r>
            <w:r w:rsidR="00EF1FD1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，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SCC</w:t>
            </w:r>
            <w:r w:rsidR="00787F87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的風險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可能會增加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到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7.7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倍，</w:t>
            </w:r>
            <w:r w:rsidR="0071337B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而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BCC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的風險則</w:t>
            </w:r>
            <w:r w:rsidR="00A63394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可能會增加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1.3</w:t>
            </w:r>
            <w:r w:rsidR="00EE2029"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倍。</w:t>
            </w:r>
          </w:p>
          <w:p w:rsidR="004E33E0" w:rsidRPr="00F54890" w:rsidRDefault="009F7FCE" w:rsidP="00F54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瑞士將</w:t>
            </w:r>
            <w:r w:rsidRPr="00F54890">
              <w:rPr>
                <w:rFonts w:ascii="Times New Roman" w:eastAsia="標楷體" w:hAnsi="Times New Roman"/>
                <w:szCs w:val="24"/>
              </w:rPr>
              <w:t>於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所有含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HCTZ</w:t>
            </w:r>
            <w:r w:rsidRPr="00F5489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成分藥品</w:t>
            </w:r>
            <w:r w:rsidRPr="00F54890">
              <w:rPr>
                <w:rFonts w:ascii="Times New Roman" w:eastAsia="標楷體" w:hAnsi="Times New Roman"/>
                <w:szCs w:val="24"/>
              </w:rPr>
              <w:t>仿單新增警語以充分反映上述風險。</w:t>
            </w:r>
          </w:p>
        </w:tc>
      </w:tr>
      <w:tr w:rsidR="005E18D8" w:rsidRPr="00F54890" w:rsidTr="00204546">
        <w:trPr>
          <w:trHeight w:val="1550"/>
          <w:jc w:val="center"/>
        </w:trPr>
        <w:tc>
          <w:tcPr>
            <w:tcW w:w="2413" w:type="dxa"/>
            <w:vAlign w:val="center"/>
          </w:tcPr>
          <w:p w:rsidR="005E18D8" w:rsidRPr="00F54890" w:rsidRDefault="005E18D8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4890">
              <w:rPr>
                <w:rFonts w:ascii="Times New Roman" w:eastAsia="標楷體" w:hAnsi="Times New Roman"/>
                <w:szCs w:val="24"/>
              </w:rPr>
              <w:t>食品藥物管理署風險溝通說明</w:t>
            </w:r>
          </w:p>
        </w:tc>
        <w:tc>
          <w:tcPr>
            <w:tcW w:w="7316" w:type="dxa"/>
          </w:tcPr>
          <w:p w:rsidR="005E18D8" w:rsidRPr="00F54890" w:rsidRDefault="005E18D8" w:rsidP="00F54890">
            <w:pPr>
              <w:pStyle w:val="a9"/>
              <w:numPr>
                <w:ilvl w:val="0"/>
                <w:numId w:val="1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</w:rPr>
            </w:pPr>
            <w:r w:rsidRPr="00F54890">
              <w:rPr>
                <w:rFonts w:ascii="Times New Roman" w:eastAsia="標楷體" w:hAnsi="Times New Roman"/>
                <w:b/>
                <w:bCs/>
                <w:color w:val="222222"/>
                <w:kern w:val="0"/>
                <w:szCs w:val="24"/>
              </w:rPr>
              <w:t>食品藥物管理署說明：</w:t>
            </w:r>
          </w:p>
          <w:p w:rsidR="005E18D8" w:rsidRPr="00F54890" w:rsidRDefault="00204546" w:rsidP="00F54890">
            <w:pPr>
              <w:widowControl/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經查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，我國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核准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含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h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ydrochlorothiazide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成分藥品之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中文仿單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已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於「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警語及注意事項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」處刊載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：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「光線敏感症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-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曾有使用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Thiazide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利尿劑而發生光線敏感症的案例。如果發生光線敏感症，建議停止治療。如果再次投藥是必要的，建議保護陽光或人工輻射曝曬的部位」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，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惟未提及「</w:t>
            </w:r>
            <w:r w:rsidR="00BC566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t>可能會增加非黑色素細胞皮膚惡性腫瘤的</w:t>
            </w:r>
            <w:r w:rsidR="00BC5664" w:rsidRPr="00F54890">
              <w:rPr>
                <w:rFonts w:ascii="Times New Roman" w:eastAsia="標楷體" w:hAnsi="Times New Roman"/>
                <w:color w:val="000000"/>
                <w:szCs w:val="24"/>
                <w:shd w:val="clear" w:color="auto" w:fill="FFFFFF"/>
              </w:rPr>
              <w:lastRenderedPageBreak/>
              <w:t>風險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」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等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相關安全訊息，併查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我國核准之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中文仿單與美國</w:t>
            </w:r>
            <w:r w:rsidR="00276635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shd w:val="clear" w:color="auto" w:fill="FFFFFF"/>
              </w:rPr>
              <w:t>及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歐盟現行仿單一致。</w:t>
            </w:r>
          </w:p>
          <w:p w:rsidR="005E18D8" w:rsidRPr="00F54890" w:rsidRDefault="00204546" w:rsidP="00F54890">
            <w:pPr>
              <w:widowControl/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</w:pP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針對是否更新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含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h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ydrochlorothiazide</w:t>
            </w:r>
            <w:r w:rsidR="00BC5664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成分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藥品之中文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仿單</w:t>
            </w:r>
            <w:r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以包含上述安全資訊，本署現正評估中</w:t>
            </w:r>
            <w:r w:rsidR="005E18D8" w:rsidRPr="00F54890">
              <w:rPr>
                <w:rFonts w:ascii="Times New Roman" w:eastAsia="標楷體" w:hAnsi="Times New Roman"/>
                <w:color w:val="000000"/>
                <w:kern w:val="0"/>
                <w:szCs w:val="24"/>
                <w:shd w:val="clear" w:color="auto" w:fill="FFFFFF"/>
              </w:rPr>
              <w:t>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5"/>
              </w:numPr>
              <w:spacing w:beforeLines="50" w:before="180" w:beforeAutospacing="0" w:after="0" w:afterAutospacing="0" w:line="400" w:lineRule="exact"/>
              <w:ind w:left="482" w:hanging="482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F54890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藥物流行病學研究發現，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非黑色素</w:t>
            </w:r>
            <w:r w:rsidR="00BC5664"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細胞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皮膚惡性腫瘤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之間存在有具累積劑量依存性的關聯性。</w:t>
            </w:r>
          </w:p>
          <w:p w:rsidR="00E54B1E" w:rsidRPr="00F54890" w:rsidRDefault="00E54B1E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處方含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成分藥品前，應詢問病人是否具皮膚惡性腫瘤</w:t>
            </w:r>
            <w:r w:rsidR="00276635" w:rsidRPr="00F54890">
              <w:rPr>
                <w:rFonts w:ascii="Times New Roman" w:eastAsia="標楷體" w:hAnsi="Times New Roman" w:cs="Times New Roman"/>
                <w:color w:val="000000" w:themeColor="text1"/>
              </w:rPr>
              <w:t>相關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病史；對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於有皮膚惡性腫瘤</w:t>
            </w:r>
            <w:r w:rsidR="00276635" w:rsidRPr="00F54890">
              <w:rPr>
                <w:rFonts w:ascii="Times New Roman" w:eastAsia="標楷體" w:hAnsi="Times New Roman" w:cs="Times New Roman"/>
                <w:color w:val="000000" w:themeColor="text1"/>
              </w:rPr>
              <w:t>相關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病史的病人，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應</w:t>
            </w: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審慎評估是否處方此類藥品。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處方含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hydrochlorothiazide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成分藥品時，</w:t>
            </w:r>
            <w:r w:rsidR="00CA4093" w:rsidRPr="00F54890">
              <w:rPr>
                <w:rFonts w:ascii="Times New Roman" w:eastAsia="標楷體" w:hAnsi="Times New Roman" w:cs="Times New Roman"/>
                <w:color w:val="222222"/>
              </w:rPr>
              <w:t>應告知病人有關</w:t>
            </w:r>
            <w:r w:rsidR="00CA4093" w:rsidRPr="00F54890">
              <w:rPr>
                <w:rFonts w:ascii="Times New Roman" w:eastAsia="標楷體" w:hAnsi="Times New Roman" w:cs="Times New Roman"/>
                <w:color w:val="000000" w:themeColor="text1"/>
                <w:shd w:val="clear" w:color="auto" w:fill="FFFFFF"/>
              </w:rPr>
              <w:t>非黑色素細胞皮膚惡性腫瘤</w:t>
            </w:r>
            <w:r w:rsidR="00CA4093" w:rsidRPr="00F54890">
              <w:rPr>
                <w:rFonts w:ascii="Times New Roman" w:eastAsia="標楷體" w:hAnsi="Times New Roman" w:cs="Times New Roman"/>
                <w:color w:val="000000" w:themeColor="text1"/>
              </w:rPr>
              <w:t>之風險</w:t>
            </w:r>
            <w:r w:rsidR="00CA4093" w:rsidRPr="00F54890">
              <w:rPr>
                <w:rFonts w:ascii="Times New Roman" w:eastAsia="標楷體" w:hAnsi="Times New Roman" w:cs="Times New Roman"/>
                <w:color w:val="222222"/>
              </w:rPr>
              <w:t>，並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定期監測病人的皮膚是否有任何新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增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病變、現有病變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惡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化</w:t>
            </w:r>
            <w:r w:rsidR="00E54B1E" w:rsidRPr="00F54890">
              <w:rPr>
                <w:rFonts w:ascii="Times New Roman" w:eastAsia="標楷體" w:hAnsi="Times New Roman" w:cs="Times New Roman"/>
                <w:color w:val="222222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任何可疑的病變。</w:t>
            </w:r>
            <w:r w:rsidRPr="00F54890">
              <w:rPr>
                <w:rFonts w:ascii="Times New Roman" w:eastAsia="標楷體" w:hAnsi="Times New Roman" w:cs="Times New Roman"/>
                <w:shd w:val="clear" w:color="auto" w:fill="FFFFFF"/>
              </w:rPr>
              <w:t>若發現可疑的皮膚病變須進行檢查。必要</w:t>
            </w:r>
            <w:r w:rsidR="0027663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時</w:t>
            </w:r>
            <w:r w:rsidRPr="00F54890">
              <w:rPr>
                <w:rFonts w:ascii="Times New Roman" w:eastAsia="標楷體" w:hAnsi="Times New Roman" w:cs="Times New Roman"/>
                <w:shd w:val="clear" w:color="auto" w:fill="FFFFFF"/>
              </w:rPr>
              <w:t>，應進行組織切片與組織學分析。</w:t>
            </w:r>
          </w:p>
          <w:p w:rsidR="005E18D8" w:rsidRPr="00F54890" w:rsidRDefault="00E54B1E" w:rsidP="00F54890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F54890">
              <w:rPr>
                <w:rFonts w:ascii="Times New Roman" w:eastAsia="標楷體" w:hAnsi="Times New Roman" w:cs="Times New Roman"/>
                <w:color w:val="222222"/>
              </w:rPr>
              <w:t>應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指導病人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避免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暴露於陽光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或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其他紫外線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照射</w:t>
            </w:r>
            <w:r w:rsidR="00995CB7">
              <w:rPr>
                <w:rFonts w:ascii="Times New Roman" w:eastAsia="標楷體" w:hAnsi="Times New Roman" w:cs="Times New Roman"/>
                <w:color w:val="222222"/>
              </w:rPr>
              <w:t>，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暴露於陽光</w:t>
            </w:r>
            <w:r w:rsidR="00995CB7" w:rsidRPr="00F54890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="005E18D8" w:rsidRPr="00F54890">
              <w:rPr>
                <w:rFonts w:ascii="Times New Roman" w:eastAsia="標楷體" w:hAnsi="Times New Roman" w:cs="Times New Roman"/>
                <w:color w:val="222222"/>
              </w:rPr>
              <w:t>紫外線期間須使用適當的防曬措施，以減少皮膚癌的風險。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F54890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F54890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F54890">
              <w:rPr>
                <w:rFonts w:ascii="Times New Roman" w:eastAsia="標楷體" w:hAnsi="Times New Roman" w:cs="Times New Roman"/>
              </w:rPr>
              <w:t>：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  <w:color w:val="000000" w:themeColor="text1"/>
              </w:rPr>
              <w:t>就醫時，應主動告知醫療人員是否有皮膚惡性腫瘤相關病史。若於用藥後，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發現皮膚出現任何新的病變、現有病變的變化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任何可疑的病變，請盡速尋求醫療協助。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  <w:color w:val="000000"/>
              </w:rPr>
              <w:t>用藥</w:t>
            </w:r>
            <w:r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期間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應</w:t>
            </w:r>
            <w:r w:rsidR="00995CB7">
              <w:rPr>
                <w:rFonts w:ascii="Times New Roman" w:eastAsia="標楷體" w:hAnsi="Times New Roman" w:cs="Times New Roman" w:hint="eastAsia"/>
                <w:color w:val="222222"/>
              </w:rPr>
              <w:t>避免</w:t>
            </w:r>
            <w:r w:rsidRPr="00F54890">
              <w:rPr>
                <w:rFonts w:ascii="Times New Roman" w:eastAsia="標楷體" w:hAnsi="Times New Roman" w:cs="Times New Roman"/>
                <w:color w:val="222222"/>
              </w:rPr>
              <w:t>暴露於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陽光</w:t>
            </w:r>
            <w:r w:rsidR="00E54B1E" w:rsidRPr="00F54890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其他紫外線</w:t>
            </w:r>
            <w:r w:rsidR="00995CB7">
              <w:rPr>
                <w:rFonts w:ascii="Times New Roman" w:eastAsia="標楷體" w:hAnsi="Times New Roman" w:cs="Times New Roman" w:hint="eastAsia"/>
                <w:color w:val="000000"/>
              </w:rPr>
              <w:t>照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射</w:t>
            </w:r>
            <w:r w:rsidR="00485746">
              <w:rPr>
                <w:rFonts w:ascii="Times New Roman" w:eastAsia="標楷體" w:hAnsi="Times New Roman" w:cs="Times New Roman" w:hint="eastAsia"/>
                <w:color w:val="000000"/>
              </w:rPr>
              <w:t>，</w:t>
            </w:r>
            <w:r w:rsidRPr="00F54890">
              <w:rPr>
                <w:rFonts w:ascii="Times New Roman" w:eastAsia="標楷體" w:hAnsi="Times New Roman" w:cs="Times New Roman"/>
                <w:color w:val="000000"/>
              </w:rPr>
              <w:t>暴露於陽光或紫外線期間須使用適當的防曬措施，以減少皮膚癌的風險。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</w:rPr>
              <w:t>若您對用藥有任何疑問請諮詢醫療人員，切勿於諮詢醫療人員前自行停藥。</w:t>
            </w:r>
          </w:p>
          <w:p w:rsidR="005E18D8" w:rsidRPr="00F54890" w:rsidRDefault="005E18D8" w:rsidP="00F54890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 w:line="400" w:lineRule="exact"/>
              <w:ind w:hanging="357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54890">
              <w:rPr>
                <w:rFonts w:ascii="Times New Roman" w:eastAsia="標楷體" w:hAnsi="Times New Roman" w:cs="Times New Roman"/>
              </w:rPr>
              <w:t>醫療人員或病人懷疑因為使用（</w:t>
            </w:r>
            <w:r w:rsidR="00F54890">
              <w:rPr>
                <w:rFonts w:ascii="Times New Roman" w:eastAsia="標楷體" w:hAnsi="Times New Roman" w:cs="Times New Roman" w:hint="eastAsia"/>
              </w:rPr>
              <w:t>服</w:t>
            </w:r>
            <w:r w:rsidRPr="00F54890">
              <w:rPr>
                <w:rFonts w:ascii="Times New Roman" w:eastAsia="標楷體" w:hAnsi="Times New Roman" w:cs="Times New Roman"/>
              </w:rPr>
              <w:t>用）藥品導致不良反應發生時，請立即通報給衛生福利部所建置之全國藥物不良反應通報中心，並副知所屬廠商，藥物不良反應通報專線</w:t>
            </w:r>
            <w:r w:rsidRPr="00F54890">
              <w:rPr>
                <w:rFonts w:ascii="Times New Roman" w:eastAsia="標楷體" w:hAnsi="Times New Roman" w:cs="Times New Roman"/>
              </w:rPr>
              <w:t>02-2396-0100</w:t>
            </w:r>
            <w:r w:rsidRPr="00F54890">
              <w:rPr>
                <w:rFonts w:ascii="Times New Roman" w:eastAsia="標楷體" w:hAnsi="Times New Roman" w:cs="Times New Roman"/>
              </w:rPr>
              <w:t>，網站：</w:t>
            </w:r>
            <w:hyperlink r:id="rId11" w:history="1">
              <w:r w:rsidRPr="00F54890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F54890">
              <w:rPr>
                <w:rFonts w:ascii="Times New Roman" w:eastAsia="標楷體" w:hAnsi="Times New Roman" w:cs="Times New Roman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:rsidR="00F60C9D" w:rsidRDefault="00F60C9D">
      <w:pPr>
        <w:widowControl/>
      </w:pPr>
    </w:p>
    <w:sectPr w:rsidR="00F60C9D" w:rsidSect="006448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B22" w:rsidRDefault="00181B22" w:rsidP="003B56BC">
      <w:r>
        <w:separator/>
      </w:r>
    </w:p>
  </w:endnote>
  <w:endnote w:type="continuationSeparator" w:id="0">
    <w:p w:rsidR="00181B22" w:rsidRDefault="00181B22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B22" w:rsidRDefault="00181B22" w:rsidP="003B56BC">
      <w:r>
        <w:separator/>
      </w:r>
    </w:p>
  </w:footnote>
  <w:footnote w:type="continuationSeparator" w:id="0">
    <w:p w:rsidR="00181B22" w:rsidRDefault="00181B22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F49EEAA2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0516256"/>
    <w:multiLevelType w:val="hybridMultilevel"/>
    <w:tmpl w:val="A2BCA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42C70053"/>
    <w:multiLevelType w:val="hybridMultilevel"/>
    <w:tmpl w:val="51DA9DBC"/>
    <w:lvl w:ilvl="0" w:tplc="5FCA522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0ED1"/>
    <w:rsid w:val="00001FD1"/>
    <w:rsid w:val="000042E9"/>
    <w:rsid w:val="0000496A"/>
    <w:rsid w:val="000050F0"/>
    <w:rsid w:val="0000533D"/>
    <w:rsid w:val="0000743C"/>
    <w:rsid w:val="00011906"/>
    <w:rsid w:val="0001247F"/>
    <w:rsid w:val="00014990"/>
    <w:rsid w:val="00014F47"/>
    <w:rsid w:val="00015040"/>
    <w:rsid w:val="0001599E"/>
    <w:rsid w:val="0001696E"/>
    <w:rsid w:val="00017171"/>
    <w:rsid w:val="00017AD6"/>
    <w:rsid w:val="00024566"/>
    <w:rsid w:val="0002707A"/>
    <w:rsid w:val="00032A84"/>
    <w:rsid w:val="00033C23"/>
    <w:rsid w:val="0003449A"/>
    <w:rsid w:val="00034AAD"/>
    <w:rsid w:val="00034CF4"/>
    <w:rsid w:val="0003559D"/>
    <w:rsid w:val="000360F2"/>
    <w:rsid w:val="00040D39"/>
    <w:rsid w:val="000417A7"/>
    <w:rsid w:val="0004206A"/>
    <w:rsid w:val="0004233F"/>
    <w:rsid w:val="00042A2A"/>
    <w:rsid w:val="00042AB2"/>
    <w:rsid w:val="00044768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115A"/>
    <w:rsid w:val="00063573"/>
    <w:rsid w:val="00065F8B"/>
    <w:rsid w:val="00067980"/>
    <w:rsid w:val="000705C6"/>
    <w:rsid w:val="00070D59"/>
    <w:rsid w:val="000710A8"/>
    <w:rsid w:val="00072239"/>
    <w:rsid w:val="00076C07"/>
    <w:rsid w:val="00077DFA"/>
    <w:rsid w:val="00077EC3"/>
    <w:rsid w:val="00080499"/>
    <w:rsid w:val="000810B0"/>
    <w:rsid w:val="000820FB"/>
    <w:rsid w:val="000841D6"/>
    <w:rsid w:val="00091D64"/>
    <w:rsid w:val="000926E5"/>
    <w:rsid w:val="00093776"/>
    <w:rsid w:val="0009412B"/>
    <w:rsid w:val="00096F70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587"/>
    <w:rsid w:val="000B65E8"/>
    <w:rsid w:val="000B7944"/>
    <w:rsid w:val="000C168C"/>
    <w:rsid w:val="000C1BB2"/>
    <w:rsid w:val="000C30AB"/>
    <w:rsid w:val="000C4EF5"/>
    <w:rsid w:val="000C705F"/>
    <w:rsid w:val="000D07F0"/>
    <w:rsid w:val="000D0FB2"/>
    <w:rsid w:val="000D23E3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6F7C"/>
    <w:rsid w:val="000F7065"/>
    <w:rsid w:val="000F71FB"/>
    <w:rsid w:val="00101993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5F78"/>
    <w:rsid w:val="001164B5"/>
    <w:rsid w:val="00116FA8"/>
    <w:rsid w:val="00120328"/>
    <w:rsid w:val="001226A2"/>
    <w:rsid w:val="001273D1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5E7C"/>
    <w:rsid w:val="001562C8"/>
    <w:rsid w:val="0015736A"/>
    <w:rsid w:val="00162AB9"/>
    <w:rsid w:val="00162D57"/>
    <w:rsid w:val="00167294"/>
    <w:rsid w:val="0017168C"/>
    <w:rsid w:val="00172779"/>
    <w:rsid w:val="001769E6"/>
    <w:rsid w:val="00181B22"/>
    <w:rsid w:val="00181E75"/>
    <w:rsid w:val="0018456C"/>
    <w:rsid w:val="00184C05"/>
    <w:rsid w:val="001854EE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3C23"/>
    <w:rsid w:val="0019414A"/>
    <w:rsid w:val="0019493A"/>
    <w:rsid w:val="001954AE"/>
    <w:rsid w:val="00195A13"/>
    <w:rsid w:val="00195A93"/>
    <w:rsid w:val="00197462"/>
    <w:rsid w:val="001979BC"/>
    <w:rsid w:val="001A1883"/>
    <w:rsid w:val="001A3CD6"/>
    <w:rsid w:val="001A5323"/>
    <w:rsid w:val="001B16AB"/>
    <w:rsid w:val="001B1867"/>
    <w:rsid w:val="001B19B5"/>
    <w:rsid w:val="001B2908"/>
    <w:rsid w:val="001B36F2"/>
    <w:rsid w:val="001B3B22"/>
    <w:rsid w:val="001B4099"/>
    <w:rsid w:val="001B42C3"/>
    <w:rsid w:val="001B588F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0101"/>
    <w:rsid w:val="001F2486"/>
    <w:rsid w:val="001F251E"/>
    <w:rsid w:val="001F67CC"/>
    <w:rsid w:val="001F7C2B"/>
    <w:rsid w:val="00201F85"/>
    <w:rsid w:val="00203113"/>
    <w:rsid w:val="002042C2"/>
    <w:rsid w:val="00204546"/>
    <w:rsid w:val="0020506E"/>
    <w:rsid w:val="00205709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0E9C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57536"/>
    <w:rsid w:val="002631C5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511"/>
    <w:rsid w:val="00276635"/>
    <w:rsid w:val="0027776F"/>
    <w:rsid w:val="002827C9"/>
    <w:rsid w:val="002829E2"/>
    <w:rsid w:val="00282AD1"/>
    <w:rsid w:val="00282E32"/>
    <w:rsid w:val="00284CCE"/>
    <w:rsid w:val="00284E09"/>
    <w:rsid w:val="002853C3"/>
    <w:rsid w:val="00285934"/>
    <w:rsid w:val="00286089"/>
    <w:rsid w:val="00293CC3"/>
    <w:rsid w:val="00294900"/>
    <w:rsid w:val="00295558"/>
    <w:rsid w:val="00296E16"/>
    <w:rsid w:val="002A2CDB"/>
    <w:rsid w:val="002A3E0E"/>
    <w:rsid w:val="002A46FC"/>
    <w:rsid w:val="002A7832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4040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212E"/>
    <w:rsid w:val="00312A82"/>
    <w:rsid w:val="00315F9C"/>
    <w:rsid w:val="003209F3"/>
    <w:rsid w:val="00321CA5"/>
    <w:rsid w:val="00324F1C"/>
    <w:rsid w:val="00330124"/>
    <w:rsid w:val="00331A22"/>
    <w:rsid w:val="0033298B"/>
    <w:rsid w:val="003334A1"/>
    <w:rsid w:val="00336369"/>
    <w:rsid w:val="00336F61"/>
    <w:rsid w:val="00340863"/>
    <w:rsid w:val="00344761"/>
    <w:rsid w:val="003451D4"/>
    <w:rsid w:val="00345BF5"/>
    <w:rsid w:val="00346490"/>
    <w:rsid w:val="003565AD"/>
    <w:rsid w:val="003577D0"/>
    <w:rsid w:val="00357EF8"/>
    <w:rsid w:val="00361463"/>
    <w:rsid w:val="00362C26"/>
    <w:rsid w:val="00367110"/>
    <w:rsid w:val="003708D0"/>
    <w:rsid w:val="00370EB4"/>
    <w:rsid w:val="00371063"/>
    <w:rsid w:val="00372FA2"/>
    <w:rsid w:val="003735F2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7C17"/>
    <w:rsid w:val="00391418"/>
    <w:rsid w:val="0039269B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45C5"/>
    <w:rsid w:val="003C54B8"/>
    <w:rsid w:val="003C676A"/>
    <w:rsid w:val="003D03B0"/>
    <w:rsid w:val="003D060D"/>
    <w:rsid w:val="003D1EE0"/>
    <w:rsid w:val="003D3DB0"/>
    <w:rsid w:val="003D50D3"/>
    <w:rsid w:val="003D5A52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15D2"/>
    <w:rsid w:val="003F2759"/>
    <w:rsid w:val="003F2894"/>
    <w:rsid w:val="003F38B4"/>
    <w:rsid w:val="003F4CE2"/>
    <w:rsid w:val="003F627C"/>
    <w:rsid w:val="003F7880"/>
    <w:rsid w:val="00400BCB"/>
    <w:rsid w:val="00401A08"/>
    <w:rsid w:val="00404BD2"/>
    <w:rsid w:val="00410346"/>
    <w:rsid w:val="004115A5"/>
    <w:rsid w:val="004137A0"/>
    <w:rsid w:val="00415A01"/>
    <w:rsid w:val="00415D5C"/>
    <w:rsid w:val="00416206"/>
    <w:rsid w:val="00416503"/>
    <w:rsid w:val="00417332"/>
    <w:rsid w:val="004225BD"/>
    <w:rsid w:val="00423396"/>
    <w:rsid w:val="0042340B"/>
    <w:rsid w:val="004238C4"/>
    <w:rsid w:val="00426606"/>
    <w:rsid w:val="00427D46"/>
    <w:rsid w:val="004301CC"/>
    <w:rsid w:val="00431837"/>
    <w:rsid w:val="00431A54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46ED8"/>
    <w:rsid w:val="004518A5"/>
    <w:rsid w:val="00453A37"/>
    <w:rsid w:val="00453B24"/>
    <w:rsid w:val="004559E9"/>
    <w:rsid w:val="00456C10"/>
    <w:rsid w:val="00456CA9"/>
    <w:rsid w:val="00460A15"/>
    <w:rsid w:val="00460E40"/>
    <w:rsid w:val="00461F8E"/>
    <w:rsid w:val="00463B90"/>
    <w:rsid w:val="004649C0"/>
    <w:rsid w:val="004650F6"/>
    <w:rsid w:val="00466D14"/>
    <w:rsid w:val="00470B91"/>
    <w:rsid w:val="0047128D"/>
    <w:rsid w:val="004744EF"/>
    <w:rsid w:val="004755FD"/>
    <w:rsid w:val="004761F9"/>
    <w:rsid w:val="00476A89"/>
    <w:rsid w:val="0047762F"/>
    <w:rsid w:val="004776FF"/>
    <w:rsid w:val="00477D9C"/>
    <w:rsid w:val="00480D8B"/>
    <w:rsid w:val="00485746"/>
    <w:rsid w:val="004878B9"/>
    <w:rsid w:val="00490DF1"/>
    <w:rsid w:val="00491525"/>
    <w:rsid w:val="00491658"/>
    <w:rsid w:val="00491E85"/>
    <w:rsid w:val="00494350"/>
    <w:rsid w:val="004948DF"/>
    <w:rsid w:val="00494B0B"/>
    <w:rsid w:val="004956BA"/>
    <w:rsid w:val="00496BFB"/>
    <w:rsid w:val="004A2826"/>
    <w:rsid w:val="004A3023"/>
    <w:rsid w:val="004A32DE"/>
    <w:rsid w:val="004A3314"/>
    <w:rsid w:val="004A3392"/>
    <w:rsid w:val="004A5369"/>
    <w:rsid w:val="004A65F9"/>
    <w:rsid w:val="004B2272"/>
    <w:rsid w:val="004B2616"/>
    <w:rsid w:val="004B354D"/>
    <w:rsid w:val="004B4EA4"/>
    <w:rsid w:val="004C0FA7"/>
    <w:rsid w:val="004C12EF"/>
    <w:rsid w:val="004C261A"/>
    <w:rsid w:val="004C2905"/>
    <w:rsid w:val="004C50A6"/>
    <w:rsid w:val="004C717F"/>
    <w:rsid w:val="004D159F"/>
    <w:rsid w:val="004D4BFC"/>
    <w:rsid w:val="004D4F55"/>
    <w:rsid w:val="004D56A7"/>
    <w:rsid w:val="004E0196"/>
    <w:rsid w:val="004E136E"/>
    <w:rsid w:val="004E33E0"/>
    <w:rsid w:val="004E50EE"/>
    <w:rsid w:val="004E53FD"/>
    <w:rsid w:val="004E5D24"/>
    <w:rsid w:val="004E7318"/>
    <w:rsid w:val="004F0F9F"/>
    <w:rsid w:val="004F242C"/>
    <w:rsid w:val="004F2FA5"/>
    <w:rsid w:val="004F327A"/>
    <w:rsid w:val="004F4667"/>
    <w:rsid w:val="005044AF"/>
    <w:rsid w:val="005062CE"/>
    <w:rsid w:val="005073B0"/>
    <w:rsid w:val="00507B9E"/>
    <w:rsid w:val="00510BB3"/>
    <w:rsid w:val="00513748"/>
    <w:rsid w:val="005138BB"/>
    <w:rsid w:val="00513B90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0FC5"/>
    <w:rsid w:val="00535450"/>
    <w:rsid w:val="005371C6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4E7E"/>
    <w:rsid w:val="00545E85"/>
    <w:rsid w:val="0055146D"/>
    <w:rsid w:val="0055218E"/>
    <w:rsid w:val="00552AE1"/>
    <w:rsid w:val="00552B7C"/>
    <w:rsid w:val="00556EAF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D2"/>
    <w:rsid w:val="005751DB"/>
    <w:rsid w:val="00575354"/>
    <w:rsid w:val="00575727"/>
    <w:rsid w:val="0057706B"/>
    <w:rsid w:val="005801E1"/>
    <w:rsid w:val="00580DAA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6C3C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39D"/>
    <w:rsid w:val="005D7764"/>
    <w:rsid w:val="005E13B0"/>
    <w:rsid w:val="005E18D8"/>
    <w:rsid w:val="005E271F"/>
    <w:rsid w:val="005E3BF1"/>
    <w:rsid w:val="005E4ADF"/>
    <w:rsid w:val="005F1805"/>
    <w:rsid w:val="005F3147"/>
    <w:rsid w:val="005F3E64"/>
    <w:rsid w:val="005F6D8A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3FDA"/>
    <w:rsid w:val="006240B7"/>
    <w:rsid w:val="006248CF"/>
    <w:rsid w:val="00625956"/>
    <w:rsid w:val="00626329"/>
    <w:rsid w:val="00631223"/>
    <w:rsid w:val="00631BCC"/>
    <w:rsid w:val="00633381"/>
    <w:rsid w:val="00633424"/>
    <w:rsid w:val="00633EA6"/>
    <w:rsid w:val="0063780D"/>
    <w:rsid w:val="00640A6C"/>
    <w:rsid w:val="00642F54"/>
    <w:rsid w:val="00644664"/>
    <w:rsid w:val="006448FD"/>
    <w:rsid w:val="006457C5"/>
    <w:rsid w:val="006460B4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6E4D"/>
    <w:rsid w:val="006777C3"/>
    <w:rsid w:val="00677D3C"/>
    <w:rsid w:val="00681D41"/>
    <w:rsid w:val="0068261E"/>
    <w:rsid w:val="00682827"/>
    <w:rsid w:val="00686F5D"/>
    <w:rsid w:val="0069046F"/>
    <w:rsid w:val="0069200B"/>
    <w:rsid w:val="00692949"/>
    <w:rsid w:val="00692E10"/>
    <w:rsid w:val="00697722"/>
    <w:rsid w:val="00697C47"/>
    <w:rsid w:val="006A0FB0"/>
    <w:rsid w:val="006A1F54"/>
    <w:rsid w:val="006A26A3"/>
    <w:rsid w:val="006A5661"/>
    <w:rsid w:val="006A58A3"/>
    <w:rsid w:val="006A69BF"/>
    <w:rsid w:val="006A71AD"/>
    <w:rsid w:val="006B2E8F"/>
    <w:rsid w:val="006B44DF"/>
    <w:rsid w:val="006B463C"/>
    <w:rsid w:val="006B52F4"/>
    <w:rsid w:val="006B5E5C"/>
    <w:rsid w:val="006C1F4B"/>
    <w:rsid w:val="006C234F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E45"/>
    <w:rsid w:val="006F2C09"/>
    <w:rsid w:val="006F32C2"/>
    <w:rsid w:val="006F3C80"/>
    <w:rsid w:val="006F5502"/>
    <w:rsid w:val="006F5C17"/>
    <w:rsid w:val="006F5E9B"/>
    <w:rsid w:val="006F5F29"/>
    <w:rsid w:val="007014D8"/>
    <w:rsid w:val="00701E62"/>
    <w:rsid w:val="00703667"/>
    <w:rsid w:val="00703733"/>
    <w:rsid w:val="00704879"/>
    <w:rsid w:val="00704BC8"/>
    <w:rsid w:val="00705769"/>
    <w:rsid w:val="007057E2"/>
    <w:rsid w:val="00706F13"/>
    <w:rsid w:val="00711D0C"/>
    <w:rsid w:val="0071206D"/>
    <w:rsid w:val="0071337B"/>
    <w:rsid w:val="00713510"/>
    <w:rsid w:val="00713DCB"/>
    <w:rsid w:val="007144AA"/>
    <w:rsid w:val="00716EF9"/>
    <w:rsid w:val="0071778B"/>
    <w:rsid w:val="007227A0"/>
    <w:rsid w:val="00722CB9"/>
    <w:rsid w:val="007234B7"/>
    <w:rsid w:val="00723ADD"/>
    <w:rsid w:val="00724161"/>
    <w:rsid w:val="00724B56"/>
    <w:rsid w:val="007267E3"/>
    <w:rsid w:val="007334C5"/>
    <w:rsid w:val="0073501F"/>
    <w:rsid w:val="00736C4C"/>
    <w:rsid w:val="00740206"/>
    <w:rsid w:val="00740E5B"/>
    <w:rsid w:val="0074276A"/>
    <w:rsid w:val="00744DB3"/>
    <w:rsid w:val="00747215"/>
    <w:rsid w:val="0074782D"/>
    <w:rsid w:val="00747CC6"/>
    <w:rsid w:val="007509CB"/>
    <w:rsid w:val="00750A5F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87F87"/>
    <w:rsid w:val="007901E5"/>
    <w:rsid w:val="00790EA3"/>
    <w:rsid w:val="007936F9"/>
    <w:rsid w:val="00793982"/>
    <w:rsid w:val="0079539A"/>
    <w:rsid w:val="00795AFD"/>
    <w:rsid w:val="00795BF3"/>
    <w:rsid w:val="007A00DF"/>
    <w:rsid w:val="007A2DBB"/>
    <w:rsid w:val="007A358C"/>
    <w:rsid w:val="007A3955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7240"/>
    <w:rsid w:val="007B76BA"/>
    <w:rsid w:val="007B76D4"/>
    <w:rsid w:val="007B79BB"/>
    <w:rsid w:val="007C0F18"/>
    <w:rsid w:val="007C1262"/>
    <w:rsid w:val="007C3F1F"/>
    <w:rsid w:val="007C40DF"/>
    <w:rsid w:val="007C609E"/>
    <w:rsid w:val="007D1788"/>
    <w:rsid w:val="007D1DF8"/>
    <w:rsid w:val="007D2584"/>
    <w:rsid w:val="007D3612"/>
    <w:rsid w:val="007D39F0"/>
    <w:rsid w:val="007D48EB"/>
    <w:rsid w:val="007D7314"/>
    <w:rsid w:val="007E16FC"/>
    <w:rsid w:val="007E1AF0"/>
    <w:rsid w:val="007E367A"/>
    <w:rsid w:val="007E40EA"/>
    <w:rsid w:val="007E4F27"/>
    <w:rsid w:val="007E7041"/>
    <w:rsid w:val="007E7082"/>
    <w:rsid w:val="007F18FF"/>
    <w:rsid w:val="007F2D30"/>
    <w:rsid w:val="007F5278"/>
    <w:rsid w:val="007F71CE"/>
    <w:rsid w:val="007F79F8"/>
    <w:rsid w:val="008007A8"/>
    <w:rsid w:val="00800ABC"/>
    <w:rsid w:val="00802B67"/>
    <w:rsid w:val="00804555"/>
    <w:rsid w:val="00807322"/>
    <w:rsid w:val="00807818"/>
    <w:rsid w:val="0081007B"/>
    <w:rsid w:val="00810534"/>
    <w:rsid w:val="00810A0F"/>
    <w:rsid w:val="00812A01"/>
    <w:rsid w:val="0081346D"/>
    <w:rsid w:val="0081696D"/>
    <w:rsid w:val="00820613"/>
    <w:rsid w:val="0082100C"/>
    <w:rsid w:val="00821982"/>
    <w:rsid w:val="00822B7C"/>
    <w:rsid w:val="0082509E"/>
    <w:rsid w:val="008279C2"/>
    <w:rsid w:val="008306EF"/>
    <w:rsid w:val="00834706"/>
    <w:rsid w:val="00834E15"/>
    <w:rsid w:val="00837222"/>
    <w:rsid w:val="00837B60"/>
    <w:rsid w:val="00842883"/>
    <w:rsid w:val="00842E69"/>
    <w:rsid w:val="00845A1C"/>
    <w:rsid w:val="008463D7"/>
    <w:rsid w:val="008467D1"/>
    <w:rsid w:val="00846A2F"/>
    <w:rsid w:val="0084741A"/>
    <w:rsid w:val="00850B46"/>
    <w:rsid w:val="00851BB1"/>
    <w:rsid w:val="0085276D"/>
    <w:rsid w:val="008555C4"/>
    <w:rsid w:val="00855B8D"/>
    <w:rsid w:val="0085765D"/>
    <w:rsid w:val="0086161A"/>
    <w:rsid w:val="008708F2"/>
    <w:rsid w:val="00871C9F"/>
    <w:rsid w:val="00871F4A"/>
    <w:rsid w:val="0087250C"/>
    <w:rsid w:val="00872BC0"/>
    <w:rsid w:val="008735C3"/>
    <w:rsid w:val="0087362D"/>
    <w:rsid w:val="00875911"/>
    <w:rsid w:val="0088024A"/>
    <w:rsid w:val="00880719"/>
    <w:rsid w:val="0088111E"/>
    <w:rsid w:val="0088292E"/>
    <w:rsid w:val="008829A0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120E"/>
    <w:rsid w:val="008A4684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47FC"/>
    <w:rsid w:val="008D56DF"/>
    <w:rsid w:val="008E4B76"/>
    <w:rsid w:val="008E65A4"/>
    <w:rsid w:val="008E6E20"/>
    <w:rsid w:val="008E701E"/>
    <w:rsid w:val="008E7BAD"/>
    <w:rsid w:val="008F2903"/>
    <w:rsid w:val="008F2BE0"/>
    <w:rsid w:val="008F3147"/>
    <w:rsid w:val="008F35C2"/>
    <w:rsid w:val="008F4B47"/>
    <w:rsid w:val="008F7A97"/>
    <w:rsid w:val="008F7F3D"/>
    <w:rsid w:val="008F7FAA"/>
    <w:rsid w:val="009008EB"/>
    <w:rsid w:val="00900DF0"/>
    <w:rsid w:val="00901209"/>
    <w:rsid w:val="00902038"/>
    <w:rsid w:val="00902822"/>
    <w:rsid w:val="0090555B"/>
    <w:rsid w:val="009060A6"/>
    <w:rsid w:val="00906275"/>
    <w:rsid w:val="0090651D"/>
    <w:rsid w:val="009071F8"/>
    <w:rsid w:val="00911D33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7D03"/>
    <w:rsid w:val="009410D8"/>
    <w:rsid w:val="009420D5"/>
    <w:rsid w:val="009424B6"/>
    <w:rsid w:val="00943722"/>
    <w:rsid w:val="00944A50"/>
    <w:rsid w:val="009509CA"/>
    <w:rsid w:val="009514AE"/>
    <w:rsid w:val="009526BD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E1C"/>
    <w:rsid w:val="00966379"/>
    <w:rsid w:val="009667C2"/>
    <w:rsid w:val="00967A38"/>
    <w:rsid w:val="00967C4B"/>
    <w:rsid w:val="00971F94"/>
    <w:rsid w:val="0097283E"/>
    <w:rsid w:val="00972E63"/>
    <w:rsid w:val="00974A0F"/>
    <w:rsid w:val="0097524C"/>
    <w:rsid w:val="0098148B"/>
    <w:rsid w:val="00983D0B"/>
    <w:rsid w:val="00987078"/>
    <w:rsid w:val="009879B8"/>
    <w:rsid w:val="00987BBF"/>
    <w:rsid w:val="0099026C"/>
    <w:rsid w:val="00993076"/>
    <w:rsid w:val="009945E2"/>
    <w:rsid w:val="00995AE1"/>
    <w:rsid w:val="00995CB7"/>
    <w:rsid w:val="00996A79"/>
    <w:rsid w:val="0099763C"/>
    <w:rsid w:val="009A1C5A"/>
    <w:rsid w:val="009A217A"/>
    <w:rsid w:val="009A332B"/>
    <w:rsid w:val="009A38BB"/>
    <w:rsid w:val="009A4704"/>
    <w:rsid w:val="009A7741"/>
    <w:rsid w:val="009B4394"/>
    <w:rsid w:val="009B492B"/>
    <w:rsid w:val="009B4DCE"/>
    <w:rsid w:val="009B5288"/>
    <w:rsid w:val="009B7E66"/>
    <w:rsid w:val="009C17B0"/>
    <w:rsid w:val="009C1885"/>
    <w:rsid w:val="009C23A4"/>
    <w:rsid w:val="009C29E7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9F7FCE"/>
    <w:rsid w:val="00A01E95"/>
    <w:rsid w:val="00A0525C"/>
    <w:rsid w:val="00A05BDB"/>
    <w:rsid w:val="00A11CFF"/>
    <w:rsid w:val="00A1298F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3DF1"/>
    <w:rsid w:val="00A54614"/>
    <w:rsid w:val="00A5557F"/>
    <w:rsid w:val="00A608A0"/>
    <w:rsid w:val="00A60A53"/>
    <w:rsid w:val="00A60BF2"/>
    <w:rsid w:val="00A625C1"/>
    <w:rsid w:val="00A632BA"/>
    <w:rsid w:val="00A63394"/>
    <w:rsid w:val="00A64165"/>
    <w:rsid w:val="00A6640A"/>
    <w:rsid w:val="00A70F27"/>
    <w:rsid w:val="00A71152"/>
    <w:rsid w:val="00A7122D"/>
    <w:rsid w:val="00A7475C"/>
    <w:rsid w:val="00A74E52"/>
    <w:rsid w:val="00A74E6D"/>
    <w:rsid w:val="00A7638B"/>
    <w:rsid w:val="00A81EDF"/>
    <w:rsid w:val="00A833AD"/>
    <w:rsid w:val="00A84D58"/>
    <w:rsid w:val="00A854A8"/>
    <w:rsid w:val="00A85757"/>
    <w:rsid w:val="00A8686A"/>
    <w:rsid w:val="00A9272F"/>
    <w:rsid w:val="00A93BF1"/>
    <w:rsid w:val="00A93E59"/>
    <w:rsid w:val="00A94422"/>
    <w:rsid w:val="00A948FB"/>
    <w:rsid w:val="00A96C63"/>
    <w:rsid w:val="00AA121D"/>
    <w:rsid w:val="00AA59E4"/>
    <w:rsid w:val="00AA5BC6"/>
    <w:rsid w:val="00AA6D8E"/>
    <w:rsid w:val="00AB1B07"/>
    <w:rsid w:val="00AB2F95"/>
    <w:rsid w:val="00AB378A"/>
    <w:rsid w:val="00AB4943"/>
    <w:rsid w:val="00AB60C5"/>
    <w:rsid w:val="00AC30E6"/>
    <w:rsid w:val="00AC679D"/>
    <w:rsid w:val="00AC6CDC"/>
    <w:rsid w:val="00AD0472"/>
    <w:rsid w:val="00AD1FC3"/>
    <w:rsid w:val="00AD2DAC"/>
    <w:rsid w:val="00AD31EB"/>
    <w:rsid w:val="00AD4320"/>
    <w:rsid w:val="00AD46E5"/>
    <w:rsid w:val="00AD473B"/>
    <w:rsid w:val="00AD4FC2"/>
    <w:rsid w:val="00AD5095"/>
    <w:rsid w:val="00AD5868"/>
    <w:rsid w:val="00AD6345"/>
    <w:rsid w:val="00AD6725"/>
    <w:rsid w:val="00AD6ED4"/>
    <w:rsid w:val="00AE0AF6"/>
    <w:rsid w:val="00AE1098"/>
    <w:rsid w:val="00AE4BF5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F6F"/>
    <w:rsid w:val="00B07C50"/>
    <w:rsid w:val="00B12E12"/>
    <w:rsid w:val="00B13FB1"/>
    <w:rsid w:val="00B14010"/>
    <w:rsid w:val="00B15496"/>
    <w:rsid w:val="00B20CB2"/>
    <w:rsid w:val="00B217C2"/>
    <w:rsid w:val="00B21AC7"/>
    <w:rsid w:val="00B21BD1"/>
    <w:rsid w:val="00B23816"/>
    <w:rsid w:val="00B23E94"/>
    <w:rsid w:val="00B26316"/>
    <w:rsid w:val="00B26542"/>
    <w:rsid w:val="00B26FA3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7287"/>
    <w:rsid w:val="00B57AEE"/>
    <w:rsid w:val="00B63288"/>
    <w:rsid w:val="00B64D74"/>
    <w:rsid w:val="00B64E63"/>
    <w:rsid w:val="00B65FF0"/>
    <w:rsid w:val="00B671D4"/>
    <w:rsid w:val="00B70E1C"/>
    <w:rsid w:val="00B72C4D"/>
    <w:rsid w:val="00B73139"/>
    <w:rsid w:val="00B74E5C"/>
    <w:rsid w:val="00B756B6"/>
    <w:rsid w:val="00B8062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3A8"/>
    <w:rsid w:val="00BB2614"/>
    <w:rsid w:val="00BB3B2E"/>
    <w:rsid w:val="00BB408C"/>
    <w:rsid w:val="00BB742A"/>
    <w:rsid w:val="00BB77E5"/>
    <w:rsid w:val="00BC469B"/>
    <w:rsid w:val="00BC4CFC"/>
    <w:rsid w:val="00BC5664"/>
    <w:rsid w:val="00BD7E55"/>
    <w:rsid w:val="00BD7E8C"/>
    <w:rsid w:val="00BD7FA1"/>
    <w:rsid w:val="00BE01ED"/>
    <w:rsid w:val="00BE15D1"/>
    <w:rsid w:val="00BE3008"/>
    <w:rsid w:val="00BE4A67"/>
    <w:rsid w:val="00BE5D4D"/>
    <w:rsid w:val="00BE65D7"/>
    <w:rsid w:val="00BE6D3A"/>
    <w:rsid w:val="00BE7D96"/>
    <w:rsid w:val="00BF0C75"/>
    <w:rsid w:val="00BF22D8"/>
    <w:rsid w:val="00BF31DF"/>
    <w:rsid w:val="00BF379E"/>
    <w:rsid w:val="00BF6522"/>
    <w:rsid w:val="00C02CE3"/>
    <w:rsid w:val="00C033E7"/>
    <w:rsid w:val="00C037F5"/>
    <w:rsid w:val="00C03D0E"/>
    <w:rsid w:val="00C04814"/>
    <w:rsid w:val="00C0606B"/>
    <w:rsid w:val="00C07109"/>
    <w:rsid w:val="00C07227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16583"/>
    <w:rsid w:val="00C20653"/>
    <w:rsid w:val="00C27E29"/>
    <w:rsid w:val="00C32212"/>
    <w:rsid w:val="00C3461A"/>
    <w:rsid w:val="00C364C2"/>
    <w:rsid w:val="00C3721E"/>
    <w:rsid w:val="00C43A18"/>
    <w:rsid w:val="00C46FE1"/>
    <w:rsid w:val="00C47C09"/>
    <w:rsid w:val="00C50D2C"/>
    <w:rsid w:val="00C522B3"/>
    <w:rsid w:val="00C53A76"/>
    <w:rsid w:val="00C54BCF"/>
    <w:rsid w:val="00C56B68"/>
    <w:rsid w:val="00C6046E"/>
    <w:rsid w:val="00C61237"/>
    <w:rsid w:val="00C622C6"/>
    <w:rsid w:val="00C63D0A"/>
    <w:rsid w:val="00C64954"/>
    <w:rsid w:val="00C66C72"/>
    <w:rsid w:val="00C66CDF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97D0B"/>
    <w:rsid w:val="00CA1255"/>
    <w:rsid w:val="00CA3983"/>
    <w:rsid w:val="00CA409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2B2"/>
    <w:rsid w:val="00CC632C"/>
    <w:rsid w:val="00CD02BA"/>
    <w:rsid w:val="00CD04F7"/>
    <w:rsid w:val="00CD149D"/>
    <w:rsid w:val="00CD185F"/>
    <w:rsid w:val="00CD3091"/>
    <w:rsid w:val="00CD4312"/>
    <w:rsid w:val="00CD79D6"/>
    <w:rsid w:val="00CD7B7C"/>
    <w:rsid w:val="00CE11E3"/>
    <w:rsid w:val="00CE285E"/>
    <w:rsid w:val="00CE6C8C"/>
    <w:rsid w:val="00CF38D2"/>
    <w:rsid w:val="00CF4782"/>
    <w:rsid w:val="00CF52BD"/>
    <w:rsid w:val="00CF6626"/>
    <w:rsid w:val="00CF69E9"/>
    <w:rsid w:val="00CF6D5E"/>
    <w:rsid w:val="00CF7E3E"/>
    <w:rsid w:val="00D0275D"/>
    <w:rsid w:val="00D036AF"/>
    <w:rsid w:val="00D04D76"/>
    <w:rsid w:val="00D05688"/>
    <w:rsid w:val="00D10EEB"/>
    <w:rsid w:val="00D14A6E"/>
    <w:rsid w:val="00D16650"/>
    <w:rsid w:val="00D1677B"/>
    <w:rsid w:val="00D2154C"/>
    <w:rsid w:val="00D23C54"/>
    <w:rsid w:val="00D24CEF"/>
    <w:rsid w:val="00D2572C"/>
    <w:rsid w:val="00D27E71"/>
    <w:rsid w:val="00D311D3"/>
    <w:rsid w:val="00D31502"/>
    <w:rsid w:val="00D31559"/>
    <w:rsid w:val="00D35100"/>
    <w:rsid w:val="00D43B6E"/>
    <w:rsid w:val="00D43B77"/>
    <w:rsid w:val="00D43E77"/>
    <w:rsid w:val="00D4536A"/>
    <w:rsid w:val="00D47A6A"/>
    <w:rsid w:val="00D47D26"/>
    <w:rsid w:val="00D525A5"/>
    <w:rsid w:val="00D53238"/>
    <w:rsid w:val="00D5542C"/>
    <w:rsid w:val="00D55E01"/>
    <w:rsid w:val="00D615AE"/>
    <w:rsid w:val="00D61E17"/>
    <w:rsid w:val="00D63209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1D4"/>
    <w:rsid w:val="00D814D0"/>
    <w:rsid w:val="00D81E61"/>
    <w:rsid w:val="00D824FE"/>
    <w:rsid w:val="00D83DE3"/>
    <w:rsid w:val="00D84159"/>
    <w:rsid w:val="00D85843"/>
    <w:rsid w:val="00D878BD"/>
    <w:rsid w:val="00D908CC"/>
    <w:rsid w:val="00D90F3F"/>
    <w:rsid w:val="00D91ABB"/>
    <w:rsid w:val="00D92E31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C533E"/>
    <w:rsid w:val="00DD0BF4"/>
    <w:rsid w:val="00DD751C"/>
    <w:rsid w:val="00DE2C48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614A"/>
    <w:rsid w:val="00E179F1"/>
    <w:rsid w:val="00E20C36"/>
    <w:rsid w:val="00E21A89"/>
    <w:rsid w:val="00E2292A"/>
    <w:rsid w:val="00E22FBF"/>
    <w:rsid w:val="00E23F14"/>
    <w:rsid w:val="00E31647"/>
    <w:rsid w:val="00E31D96"/>
    <w:rsid w:val="00E32EDB"/>
    <w:rsid w:val="00E343EE"/>
    <w:rsid w:val="00E3531E"/>
    <w:rsid w:val="00E41DA0"/>
    <w:rsid w:val="00E42211"/>
    <w:rsid w:val="00E43180"/>
    <w:rsid w:val="00E471B8"/>
    <w:rsid w:val="00E50C0F"/>
    <w:rsid w:val="00E53CAC"/>
    <w:rsid w:val="00E54B1E"/>
    <w:rsid w:val="00E62ECE"/>
    <w:rsid w:val="00E63D4C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55E2"/>
    <w:rsid w:val="00E865B9"/>
    <w:rsid w:val="00E9119A"/>
    <w:rsid w:val="00E9137B"/>
    <w:rsid w:val="00E91D56"/>
    <w:rsid w:val="00E91FF2"/>
    <w:rsid w:val="00E9760C"/>
    <w:rsid w:val="00EA06DF"/>
    <w:rsid w:val="00EA2C6F"/>
    <w:rsid w:val="00EA3562"/>
    <w:rsid w:val="00EA39AB"/>
    <w:rsid w:val="00EB0A72"/>
    <w:rsid w:val="00EB0D44"/>
    <w:rsid w:val="00EB5F18"/>
    <w:rsid w:val="00EB6530"/>
    <w:rsid w:val="00EB790B"/>
    <w:rsid w:val="00EC4013"/>
    <w:rsid w:val="00EC64D2"/>
    <w:rsid w:val="00ED2574"/>
    <w:rsid w:val="00ED2F93"/>
    <w:rsid w:val="00ED391B"/>
    <w:rsid w:val="00ED412A"/>
    <w:rsid w:val="00ED4A48"/>
    <w:rsid w:val="00ED6CFF"/>
    <w:rsid w:val="00EE2029"/>
    <w:rsid w:val="00EE2645"/>
    <w:rsid w:val="00EE3254"/>
    <w:rsid w:val="00EE3CB2"/>
    <w:rsid w:val="00EF0677"/>
    <w:rsid w:val="00EF0BC7"/>
    <w:rsid w:val="00EF0DA0"/>
    <w:rsid w:val="00EF17EF"/>
    <w:rsid w:val="00EF1FD1"/>
    <w:rsid w:val="00EF36C3"/>
    <w:rsid w:val="00EF4354"/>
    <w:rsid w:val="00EF5148"/>
    <w:rsid w:val="00EF6489"/>
    <w:rsid w:val="00F01E23"/>
    <w:rsid w:val="00F01E4C"/>
    <w:rsid w:val="00F02CC7"/>
    <w:rsid w:val="00F02F8D"/>
    <w:rsid w:val="00F12DD3"/>
    <w:rsid w:val="00F12F1E"/>
    <w:rsid w:val="00F144B6"/>
    <w:rsid w:val="00F14C7B"/>
    <w:rsid w:val="00F15B9F"/>
    <w:rsid w:val="00F17DBC"/>
    <w:rsid w:val="00F200AF"/>
    <w:rsid w:val="00F20BAD"/>
    <w:rsid w:val="00F21086"/>
    <w:rsid w:val="00F2152A"/>
    <w:rsid w:val="00F2331F"/>
    <w:rsid w:val="00F23589"/>
    <w:rsid w:val="00F23FC2"/>
    <w:rsid w:val="00F24E6E"/>
    <w:rsid w:val="00F27E29"/>
    <w:rsid w:val="00F301BF"/>
    <w:rsid w:val="00F3184D"/>
    <w:rsid w:val="00F31B27"/>
    <w:rsid w:val="00F350F6"/>
    <w:rsid w:val="00F36143"/>
    <w:rsid w:val="00F3622B"/>
    <w:rsid w:val="00F37077"/>
    <w:rsid w:val="00F37403"/>
    <w:rsid w:val="00F37872"/>
    <w:rsid w:val="00F37BE9"/>
    <w:rsid w:val="00F40E85"/>
    <w:rsid w:val="00F436E5"/>
    <w:rsid w:val="00F4397F"/>
    <w:rsid w:val="00F450F0"/>
    <w:rsid w:val="00F4696D"/>
    <w:rsid w:val="00F47FB3"/>
    <w:rsid w:val="00F5040F"/>
    <w:rsid w:val="00F5329E"/>
    <w:rsid w:val="00F54890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31EF"/>
    <w:rsid w:val="00F74069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5569"/>
    <w:rsid w:val="00F85BBD"/>
    <w:rsid w:val="00F86DA7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211C"/>
    <w:rsid w:val="00FA38A4"/>
    <w:rsid w:val="00FA3AA1"/>
    <w:rsid w:val="00FA6BA9"/>
    <w:rsid w:val="00FA7939"/>
    <w:rsid w:val="00FA7D70"/>
    <w:rsid w:val="00FB2274"/>
    <w:rsid w:val="00FB280C"/>
    <w:rsid w:val="00FB3EA3"/>
    <w:rsid w:val="00FB727C"/>
    <w:rsid w:val="00FC011A"/>
    <w:rsid w:val="00FC2B67"/>
    <w:rsid w:val="00FC30CE"/>
    <w:rsid w:val="00FC31EB"/>
    <w:rsid w:val="00FC39FB"/>
    <w:rsid w:val="00FD18AB"/>
    <w:rsid w:val="00FD21B5"/>
    <w:rsid w:val="00FD3091"/>
    <w:rsid w:val="00FD33E8"/>
    <w:rsid w:val="00FD4A14"/>
    <w:rsid w:val="00FD4F53"/>
    <w:rsid w:val="00FD5B73"/>
    <w:rsid w:val="00FD76F8"/>
    <w:rsid w:val="00FD7ABB"/>
    <w:rsid w:val="00FE0853"/>
    <w:rsid w:val="00FE149D"/>
    <w:rsid w:val="00FE390A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E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E18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lid-translation">
    <w:name w:val="tlid-translation"/>
    <w:basedOn w:val="a0"/>
    <w:rsid w:val="00646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E1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E18D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tlid-translation">
    <w:name w:val="tlid-translation"/>
    <w:basedOn w:val="a0"/>
    <w:rsid w:val="0064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wissmedic.ch/swissmedic/en/home/humanarzneimittel/market-surveillance/health-professional-communication--hpc-/dhpc-praeparatemitwirkstoffhydrochlorothiazid.html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79AE-B9F8-42DF-B14B-0D34199B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genius</cp:lastModifiedBy>
  <cp:revision>2</cp:revision>
  <cp:lastPrinted>2018-12-28T08:40:00Z</cp:lastPrinted>
  <dcterms:created xsi:type="dcterms:W3CDTF">2019-01-16T01:40:00Z</dcterms:created>
  <dcterms:modified xsi:type="dcterms:W3CDTF">2019-01-16T01:40:00Z</dcterms:modified>
</cp:coreProperties>
</file>