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316"/>
      </w:tblGrid>
      <w:tr w:rsidR="00211E09" w:rsidRPr="00136184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E09" w:rsidRPr="00F5040F" w:rsidRDefault="00E86CF0" w:rsidP="00E86CF0">
            <w:pPr>
              <w:pStyle w:val="1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sz w:val="36"/>
                <w:szCs w:val="36"/>
              </w:rPr>
              <w:t>Cyclosporine</w:t>
            </w:r>
            <w:r w:rsidR="00704831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成分</w:t>
            </w: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注射劑型藥品</w:t>
            </w:r>
            <w:r w:rsidR="003C3491" w:rsidRPr="00F5040F">
              <w:rPr>
                <w:rFonts w:ascii="Times New Roman" w:eastAsia="標楷體" w:hAnsi="標楷體" w:cs="Times New Roman"/>
                <w:sz w:val="36"/>
                <w:szCs w:val="36"/>
              </w:rPr>
              <w:t>安全資訊風險溝通表</w:t>
            </w:r>
          </w:p>
        </w:tc>
      </w:tr>
      <w:tr w:rsidR="00211E09" w:rsidRPr="00136184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1E09" w:rsidRPr="00A27030" w:rsidRDefault="00211E09" w:rsidP="0098445D">
            <w:pPr>
              <w:pStyle w:val="1"/>
              <w:spacing w:before="0" w:beforeAutospacing="0" w:after="0" w:afterAutospacing="0" w:line="240" w:lineRule="atLeast"/>
              <w:jc w:val="right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A2703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="00B32C39" w:rsidRPr="00B32C39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製表</w:t>
            </w:r>
            <w:r w:rsidRPr="00A27030">
              <w:rPr>
                <w:rFonts w:ascii="Times New Roman" w:eastAsia="標楷體" w:hAnsi="標楷體" w:cs="Times New Roman" w:hint="eastAsia"/>
                <w:b w:val="0"/>
                <w:sz w:val="24"/>
                <w:szCs w:val="24"/>
              </w:rPr>
              <w:t>日期：</w:t>
            </w:r>
            <w:r w:rsidR="00E86CF0">
              <w:rPr>
                <w:rFonts w:ascii="Times New Roman" w:eastAsia="標楷體" w:hAnsi="標楷體" w:cs="Times New Roman" w:hint="eastAsia"/>
                <w:b w:val="0"/>
                <w:sz w:val="24"/>
                <w:szCs w:val="24"/>
              </w:rPr>
              <w:t>109/9</w:t>
            </w:r>
          </w:p>
        </w:tc>
      </w:tr>
      <w:tr w:rsidR="00211E09" w:rsidRPr="00136184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A27030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A27030">
              <w:rPr>
                <w:rFonts w:ascii="Times New Roman" w:eastAsia="標楷體" w:hAnsi="標楷體" w:hint="eastAsia"/>
              </w:rPr>
              <w:t>藥品成分</w:t>
            </w:r>
          </w:p>
        </w:tc>
        <w:tc>
          <w:tcPr>
            <w:tcW w:w="7316" w:type="dxa"/>
          </w:tcPr>
          <w:p w:rsidR="00211E09" w:rsidRPr="009C62C5" w:rsidRDefault="00017608" w:rsidP="00E70EF8">
            <w:pPr>
              <w:pStyle w:val="Default"/>
              <w:rPr>
                <w:rFonts w:ascii="Times New Roman" w:eastAsia="標楷體" w:cs="Times New Roman"/>
                <w:bCs/>
                <w:color w:val="000000" w:themeColor="text1"/>
                <w:kern w:val="36"/>
                <w:lang w:bidi="hi-IN"/>
              </w:rPr>
            </w:pPr>
            <w:r>
              <w:rPr>
                <w:rFonts w:ascii="Times New Roman" w:eastAsia="標楷體" w:cs="Times New Roman"/>
                <w:bCs/>
                <w:color w:val="000000" w:themeColor="text1"/>
                <w:kern w:val="36"/>
                <w:lang w:bidi="hi-IN"/>
              </w:rPr>
              <w:t>Cyclosporine</w:t>
            </w:r>
            <w:r>
              <w:rPr>
                <w:rFonts w:ascii="Times New Roman" w:eastAsia="標楷體" w:cs="Times New Roman" w:hint="eastAsia"/>
                <w:bCs/>
                <w:color w:val="000000" w:themeColor="text1"/>
                <w:kern w:val="36"/>
                <w:lang w:bidi="hi-IN"/>
              </w:rPr>
              <w:t>注射劑型</w:t>
            </w:r>
          </w:p>
        </w:tc>
      </w:tr>
      <w:tr w:rsidR="00211E09" w:rsidRPr="00136184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A27030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A27030">
              <w:rPr>
                <w:rFonts w:ascii="Times New Roman" w:eastAsia="標楷體" w:hAnsi="標楷體" w:hint="eastAsia"/>
              </w:rPr>
              <w:t>藥品名稱</w:t>
            </w:r>
          </w:p>
          <w:p w:rsidR="00211E09" w:rsidRPr="00A27030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A27030">
              <w:rPr>
                <w:rFonts w:ascii="Times New Roman" w:eastAsia="標楷體" w:hAnsi="標楷體" w:hint="eastAsia"/>
              </w:rPr>
              <w:t>及許可證字號</w:t>
            </w:r>
          </w:p>
        </w:tc>
        <w:tc>
          <w:tcPr>
            <w:tcW w:w="7316" w:type="dxa"/>
          </w:tcPr>
          <w:p w:rsidR="0017168C" w:rsidRDefault="0017168C" w:rsidP="00AC33B3">
            <w:pPr>
              <w:pStyle w:val="1"/>
              <w:spacing w:before="0" w:beforeAutospacing="0" w:after="0" w:afterAutospacing="0" w:line="240" w:lineRule="atLeast"/>
              <w:jc w:val="both"/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F199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衛生</w:t>
            </w:r>
            <w:r w:rsidRPr="009C62C5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福利</w:t>
            </w:r>
            <w:r w:rsidRPr="00017608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bidi="ar-SA"/>
              </w:rPr>
              <w:t>部核准含</w:t>
            </w:r>
            <w:r w:rsidR="00017608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bidi="ar-SA"/>
              </w:rPr>
              <w:t>c</w:t>
            </w:r>
            <w:r w:rsidR="00017608" w:rsidRPr="00017608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bidi="ar-SA"/>
              </w:rPr>
              <w:t>yclosporine</w:t>
            </w:r>
            <w:r w:rsidRPr="00017608">
              <w:rPr>
                <w:rFonts w:ascii="Times New Roman" w:eastAsia="標楷體" w:hAnsi="Times New Roman" w:cs="Times New Roman" w:hint="eastAsia"/>
                <w:b w:val="0"/>
                <w:bCs w:val="0"/>
                <w:color w:val="000000" w:themeColor="text1"/>
                <w:kern w:val="2"/>
                <w:sz w:val="24"/>
                <w:szCs w:val="24"/>
                <w:lang w:bidi="ar-SA"/>
              </w:rPr>
              <w:t>成分</w:t>
            </w:r>
            <w:r w:rsidR="00017608">
              <w:rPr>
                <w:rFonts w:ascii="Times New Roman" w:eastAsia="標楷體" w:hAnsi="Times New Roman" w:cs="Times New Roman" w:hint="eastAsia"/>
                <w:b w:val="0"/>
                <w:bCs w:val="0"/>
                <w:color w:val="000000" w:themeColor="text1"/>
                <w:kern w:val="2"/>
                <w:sz w:val="24"/>
                <w:szCs w:val="24"/>
                <w:lang w:bidi="ar-SA"/>
              </w:rPr>
              <w:t>注射劑型</w:t>
            </w:r>
            <w:r w:rsidR="0064689C">
              <w:rPr>
                <w:rFonts w:ascii="Times New Roman" w:eastAsia="標楷體" w:hAnsi="Times New Roman" w:cs="Times New Roman" w:hint="eastAsia"/>
                <w:b w:val="0"/>
                <w:bCs w:val="0"/>
                <w:color w:val="000000" w:themeColor="text1"/>
                <w:kern w:val="2"/>
                <w:sz w:val="24"/>
                <w:szCs w:val="24"/>
                <w:lang w:bidi="ar-SA"/>
              </w:rPr>
              <w:t>藥品</w:t>
            </w:r>
            <w:r w:rsidRPr="00017608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bidi="ar-SA"/>
              </w:rPr>
              <w:t>許</w:t>
            </w:r>
            <w:r w:rsidRPr="009C62C5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可證共</w:t>
            </w:r>
            <w:r w:rsidR="00017608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2</w:t>
            </w:r>
            <w:r w:rsidRPr="009C62C5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張</w:t>
            </w:r>
            <w:r w:rsidRPr="002F199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。</w:t>
            </w:r>
          </w:p>
          <w:p w:rsidR="00BF31DF" w:rsidRPr="0071206D" w:rsidRDefault="0017168C" w:rsidP="0017168C">
            <w:pPr>
              <w:pStyle w:val="1"/>
              <w:spacing w:before="0" w:beforeAutospacing="0" w:after="0" w:afterAutospacing="0" w:line="240" w:lineRule="atLeast"/>
              <w:jc w:val="both"/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7168C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查詢</w:t>
            </w:r>
            <w:r w:rsidRPr="0017168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網址</w:t>
            </w:r>
            <w:r w:rsidRPr="002F199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hyperlink r:id="rId8" w:history="1">
              <w:r w:rsidR="0057091D" w:rsidRPr="0057091D">
                <w:rPr>
                  <w:rStyle w:val="ab"/>
                  <w:rFonts w:ascii="Times New Roman" w:hAnsi="Times New Roman"/>
                  <w:b w:val="0"/>
                  <w:sz w:val="24"/>
                  <w:szCs w:val="24"/>
                </w:rPr>
                <w:t>https://www.fda.gov.tw/mlms/H0001.aspx</w:t>
              </w:r>
            </w:hyperlink>
          </w:p>
        </w:tc>
      </w:tr>
      <w:tr w:rsidR="00211E09" w:rsidRPr="00136184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621754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621754">
              <w:rPr>
                <w:rFonts w:ascii="Times New Roman" w:eastAsia="標楷體" w:hAnsi="標楷體" w:hint="eastAsia"/>
                <w:color w:val="000000"/>
              </w:rPr>
              <w:t>適應症</w:t>
            </w:r>
          </w:p>
        </w:tc>
        <w:tc>
          <w:tcPr>
            <w:tcW w:w="7316" w:type="dxa"/>
          </w:tcPr>
          <w:p w:rsidR="007002BD" w:rsidRPr="00716808" w:rsidRDefault="00017608" w:rsidP="004F302F">
            <w:pPr>
              <w:tabs>
                <w:tab w:val="left" w:pos="1010"/>
              </w:tabs>
              <w:spacing w:before="100" w:beforeAutospacing="1" w:after="100" w:afterAutospacing="1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017608">
              <w:rPr>
                <w:rFonts w:ascii="Times New Roman" w:eastAsia="標楷體" w:hAnsi="Times New Roman"/>
                <w:color w:val="000000" w:themeColor="text1"/>
                <w:szCs w:val="24"/>
              </w:rPr>
              <w:t>預防器官移植及骨髓移植後之移植排斥、預防移植物</w:t>
            </w:r>
            <w:r w:rsidRPr="0001760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反</w:t>
            </w:r>
            <w:r w:rsidRPr="00017608">
              <w:rPr>
                <w:rFonts w:ascii="Times New Roman" w:eastAsia="標楷體" w:hAnsi="Times New Roman"/>
                <w:color w:val="000000" w:themeColor="text1"/>
                <w:szCs w:val="24"/>
              </w:rPr>
              <w:t>宿主疾病</w:t>
            </w:r>
            <w:r w:rsidRPr="00217F0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211E09" w:rsidRPr="00136184" w:rsidTr="004C37F1">
        <w:trPr>
          <w:trHeight w:val="1463"/>
          <w:jc w:val="center"/>
        </w:trPr>
        <w:tc>
          <w:tcPr>
            <w:tcW w:w="2413" w:type="dxa"/>
            <w:vAlign w:val="center"/>
          </w:tcPr>
          <w:p w:rsidR="00211E09" w:rsidRDefault="00211E09" w:rsidP="009424B6">
            <w:pPr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藥理作用機轉</w:t>
            </w:r>
          </w:p>
        </w:tc>
        <w:tc>
          <w:tcPr>
            <w:tcW w:w="7316" w:type="dxa"/>
          </w:tcPr>
          <w:p w:rsidR="00D02CB5" w:rsidRPr="006243C9" w:rsidRDefault="00ED713A" w:rsidP="007F6EEA">
            <w:pPr>
              <w:tabs>
                <w:tab w:val="left" w:pos="1010"/>
              </w:tabs>
              <w:spacing w:before="100" w:beforeAutospacing="1" w:after="100" w:afterAutospacing="1"/>
              <w:jc w:val="both"/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</w:pPr>
            <w:r w:rsidRPr="00A155EB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  <w:t>環孢靈</w:t>
            </w:r>
            <w:r w:rsidR="00A04DFD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  <w:t>為強效</w:t>
            </w:r>
            <w:r w:rsidRPr="00A155EB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  <w:t>免疫抑制劑</w:t>
            </w:r>
            <w:r w:rsidR="00EC18DF"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szCs w:val="24"/>
                <w:lang w:bidi="hi-IN"/>
              </w:rPr>
              <w:t>，可</w:t>
            </w:r>
            <w:r w:rsidR="0060319F"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szCs w:val="24"/>
                <w:lang w:bidi="hi-IN"/>
              </w:rPr>
              <w:t>於</w:t>
            </w:r>
            <w:r w:rsidR="0060319F" w:rsidRPr="00A155EB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  <w:t>細胞週期之</w:t>
            </w:r>
            <w:r w:rsidR="0060319F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  <w:t>G0</w:t>
            </w:r>
            <w:r w:rsidR="0060319F" w:rsidRPr="00A155EB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  <w:t>或</w:t>
            </w:r>
            <w:r w:rsidR="0060319F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  <w:t>G1</w:t>
            </w:r>
            <w:r w:rsidR="0060319F" w:rsidRPr="00A155EB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  <w:t>期</w:t>
            </w:r>
            <w:r w:rsidR="00EC18DF"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szCs w:val="24"/>
                <w:lang w:bidi="hi-IN"/>
              </w:rPr>
              <w:t>專一</w:t>
            </w:r>
            <w:r w:rsidR="0060319F"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szCs w:val="24"/>
                <w:lang w:bidi="hi-IN"/>
              </w:rPr>
              <w:t>且</w:t>
            </w:r>
            <w:r w:rsidR="00EC18DF"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szCs w:val="24"/>
                <w:lang w:bidi="hi-IN"/>
              </w:rPr>
              <w:t>可逆</w:t>
            </w:r>
            <w:r w:rsidR="0060319F"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szCs w:val="24"/>
                <w:lang w:bidi="hi-IN"/>
              </w:rPr>
              <w:t>地</w:t>
            </w:r>
            <w:r w:rsidR="000E4E4C"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szCs w:val="24"/>
                <w:lang w:bidi="hi-IN"/>
              </w:rPr>
              <w:t>抑制</w:t>
            </w:r>
            <w:r w:rsidR="000E4E4C" w:rsidRPr="00A155EB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  <w:t>具免疫能力之淋</w:t>
            </w:r>
            <w:r w:rsidR="000E4E4C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  <w:t>巴球</w:t>
            </w:r>
            <w:r w:rsidR="0060319F"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szCs w:val="24"/>
                <w:lang w:bidi="hi-IN"/>
              </w:rPr>
              <w:t>，</w:t>
            </w:r>
            <w:r w:rsidR="0060319F" w:rsidRPr="00A155EB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  <w:t>且會優先作用於</w:t>
            </w:r>
            <w:r w:rsidR="0060319F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  <w:t>T</w:t>
            </w:r>
            <w:r w:rsidR="0060319F" w:rsidRPr="00A155EB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  <w:t>淋巴球，而其中的</w:t>
            </w:r>
            <w:r w:rsidR="0060319F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  <w:t>T</w:t>
            </w:r>
            <w:r w:rsidR="0060319F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  <w:t>輔助細胞為主要</w:t>
            </w:r>
            <w:r w:rsidR="0060319F" w:rsidRPr="00A155EB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  <w:t>作用目標。環孢靈</w:t>
            </w:r>
            <w:r w:rsidR="0060319F"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szCs w:val="24"/>
                <w:lang w:bidi="hi-IN"/>
              </w:rPr>
              <w:t>亦能</w:t>
            </w:r>
            <w:r w:rsidR="0060319F" w:rsidRPr="00A155EB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  <w:t>抑制淋巴因子</w:t>
            </w:r>
            <w:r w:rsidR="0060319F" w:rsidRPr="00F7123D"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szCs w:val="24"/>
                <w:lang w:bidi="hi-IN"/>
              </w:rPr>
              <w:t>（</w:t>
            </w:r>
            <w:r w:rsidR="0060319F" w:rsidRPr="00A155EB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  <w:t>包括</w:t>
            </w:r>
            <w:r w:rsidR="0060319F" w:rsidRPr="00A155EB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  <w:t>interleukin 2</w:t>
            </w:r>
            <w:r w:rsidR="0060319F" w:rsidRPr="00F7123D"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szCs w:val="24"/>
                <w:lang w:bidi="hi-IN"/>
              </w:rPr>
              <w:t>）</w:t>
            </w:r>
            <w:r w:rsidR="0060319F" w:rsidRPr="00A155EB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  <w:t>的生成及釋出。</w:t>
            </w:r>
          </w:p>
        </w:tc>
      </w:tr>
      <w:tr w:rsidR="00211E09" w:rsidRPr="00136184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:rsidR="00211E09" w:rsidRPr="00B54D09" w:rsidRDefault="00211E09" w:rsidP="009424B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B54D09">
              <w:rPr>
                <w:rFonts w:ascii="Times New Roman" w:eastAsia="標楷體" w:hAnsi="Times New Roman"/>
                <w:color w:val="000000"/>
              </w:rPr>
              <w:t>訊息緣由</w:t>
            </w:r>
          </w:p>
        </w:tc>
        <w:tc>
          <w:tcPr>
            <w:tcW w:w="7316" w:type="dxa"/>
          </w:tcPr>
          <w:p w:rsidR="00B54D09" w:rsidRPr="00B54D09" w:rsidRDefault="006A5DE0" w:rsidP="004B6B41">
            <w:pPr>
              <w:widowControl/>
              <w:shd w:val="clear" w:color="auto" w:fill="FFFFFF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我國</w:t>
            </w:r>
            <w:r w:rsidR="004B6B4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全國藥物不良反應通報中心近期接獲</w:t>
            </w:r>
            <w:r w:rsidR="00551C07" w:rsidRPr="00551C0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疑似使用</w:t>
            </w:r>
            <w:r w:rsidR="00551C07">
              <w:rPr>
                <w:rFonts w:ascii="Times New Roman" w:eastAsia="標楷體"/>
                <w:bCs/>
                <w:color w:val="000000" w:themeColor="text1"/>
                <w:kern w:val="36"/>
                <w:lang w:bidi="hi-IN"/>
              </w:rPr>
              <w:t>cyclosporine</w:t>
            </w:r>
            <w:r w:rsidR="00712A9B">
              <w:rPr>
                <w:rFonts w:ascii="Times New Roman" w:eastAsia="標楷體" w:hint="eastAsia"/>
                <w:bCs/>
                <w:color w:val="000000" w:themeColor="text1"/>
                <w:kern w:val="36"/>
                <w:lang w:bidi="hi-IN"/>
              </w:rPr>
              <w:t>成分</w:t>
            </w:r>
            <w:r w:rsidR="00551C07">
              <w:rPr>
                <w:rFonts w:ascii="Times New Roman" w:eastAsia="標楷體" w:hint="eastAsia"/>
                <w:bCs/>
                <w:color w:val="000000" w:themeColor="text1"/>
                <w:kern w:val="36"/>
                <w:lang w:bidi="hi-IN"/>
              </w:rPr>
              <w:t>注射劑型</w:t>
            </w:r>
            <w:r w:rsidR="004B6B41">
              <w:rPr>
                <w:rFonts w:ascii="Times New Roman" w:eastAsia="標楷體" w:hint="eastAsia"/>
                <w:bCs/>
                <w:color w:val="000000" w:themeColor="text1"/>
                <w:kern w:val="36"/>
                <w:lang w:bidi="hi-IN"/>
              </w:rPr>
              <w:t>藥品</w:t>
            </w:r>
            <w:r w:rsidR="00551C0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後</w:t>
            </w:r>
            <w:r w:rsidR="00551C07" w:rsidRPr="00551C0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發生</w:t>
            </w:r>
            <w:r w:rsidR="00551C0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過敏</w:t>
            </w:r>
            <w:r w:rsidR="00551C07" w:rsidRPr="00551C0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性休克</w:t>
            </w:r>
            <w:r w:rsidR="00551C07" w:rsidRPr="00551C07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（</w:t>
            </w:r>
            <w:r w:rsidR="00551C07">
              <w:rPr>
                <w:rFonts w:ascii="Times New Roman" w:eastAsia="標楷體" w:hAnsi="Times New Roman"/>
              </w:rPr>
              <w:t>a</w:t>
            </w:r>
            <w:r w:rsidR="00551C07" w:rsidRPr="00551C07">
              <w:rPr>
                <w:rFonts w:ascii="Times New Roman" w:eastAsia="標楷體" w:hAnsi="Times New Roman"/>
              </w:rPr>
              <w:t>naphylactic shock</w:t>
            </w:r>
            <w:r w:rsidR="00551C07" w:rsidRPr="007E424A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）</w:t>
            </w:r>
            <w:r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>導致死亡</w:t>
            </w:r>
            <w:r w:rsidR="00551C0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之</w:t>
            </w:r>
            <w:r w:rsidR="00551C07" w:rsidRPr="00551C0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不良反應</w:t>
            </w:r>
            <w:r w:rsidR="004B6B41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通報</w:t>
            </w:r>
            <w:r w:rsidR="0019040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案</w:t>
            </w:r>
            <w:r w:rsidR="0019040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例</w:t>
            </w:r>
            <w:r w:rsidR="00551C0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。</w:t>
            </w:r>
          </w:p>
        </w:tc>
      </w:tr>
      <w:tr w:rsidR="004E33E0" w:rsidRPr="00136184" w:rsidTr="00BE224F">
        <w:trPr>
          <w:trHeight w:val="2685"/>
          <w:jc w:val="center"/>
        </w:trPr>
        <w:tc>
          <w:tcPr>
            <w:tcW w:w="2413" w:type="dxa"/>
            <w:vAlign w:val="center"/>
          </w:tcPr>
          <w:p w:rsidR="004E33E0" w:rsidRPr="00C859E3" w:rsidRDefault="004E33E0" w:rsidP="009424B6">
            <w:pPr>
              <w:jc w:val="center"/>
              <w:rPr>
                <w:rFonts w:ascii="Times New Roman" w:eastAsia="標楷體" w:hAnsi="標楷體"/>
                <w:color w:val="000000"/>
              </w:rPr>
            </w:pPr>
            <w:r w:rsidRPr="00B57AEE">
              <w:rPr>
                <w:rFonts w:ascii="Times New Roman" w:eastAsia="標楷體" w:hAnsi="標楷體" w:hint="eastAsia"/>
              </w:rPr>
              <w:t>藥品安全有關資訊分析及描述</w:t>
            </w:r>
          </w:p>
        </w:tc>
        <w:tc>
          <w:tcPr>
            <w:tcW w:w="7316" w:type="dxa"/>
          </w:tcPr>
          <w:p w:rsidR="00D35644" w:rsidRPr="009C201F" w:rsidRDefault="00A85695" w:rsidP="009C201F">
            <w:pPr>
              <w:pStyle w:val="a9"/>
              <w:widowControl/>
              <w:numPr>
                <w:ilvl w:val="0"/>
                <w:numId w:val="18"/>
              </w:numPr>
              <w:shd w:val="clear" w:color="auto" w:fill="FFFFFF"/>
              <w:ind w:leftChars="0" w:left="482" w:hanging="482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我國</w:t>
            </w:r>
            <w:r w:rsidR="004B6B4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全國藥物不良反應通報中心近期接獲</w:t>
            </w:r>
            <w:r w:rsidR="004B6B41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罕見之</w:t>
            </w:r>
            <w:r w:rsidR="004B6B41" w:rsidRPr="00551C0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疑似使用</w:t>
            </w:r>
            <w:r w:rsidR="004B6B41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靜脈滴注</w:t>
            </w:r>
            <w:r w:rsidR="004B6B41">
              <w:rPr>
                <w:rFonts w:ascii="Times New Roman" w:eastAsia="標楷體"/>
                <w:bCs/>
                <w:color w:val="000000" w:themeColor="text1"/>
                <w:kern w:val="36"/>
                <w:lang w:bidi="hi-IN"/>
              </w:rPr>
              <w:t>cyclosporine</w:t>
            </w:r>
            <w:r w:rsidR="004B6B41">
              <w:rPr>
                <w:rFonts w:ascii="Times New Roman" w:eastAsia="標楷體" w:hint="eastAsia"/>
                <w:bCs/>
                <w:color w:val="000000" w:themeColor="text1"/>
                <w:kern w:val="36"/>
                <w:lang w:bidi="hi-IN"/>
              </w:rPr>
              <w:t>藥品約</w:t>
            </w:r>
            <w:r w:rsidR="004B6B41">
              <w:rPr>
                <w:rFonts w:ascii="Times New Roman" w:eastAsia="標楷體" w:hint="eastAsia"/>
                <w:bCs/>
                <w:color w:val="000000" w:themeColor="text1"/>
                <w:kern w:val="36"/>
                <w:lang w:bidi="hi-IN"/>
              </w:rPr>
              <w:t>20</w:t>
            </w:r>
            <w:r w:rsidR="008601EE">
              <w:rPr>
                <w:rFonts w:ascii="Times New Roman" w:eastAsia="標楷體" w:hint="eastAsia"/>
                <w:bCs/>
                <w:color w:val="000000" w:themeColor="text1"/>
                <w:kern w:val="36"/>
                <w:lang w:bidi="hi-IN"/>
              </w:rPr>
              <w:t>分鐘後引發</w:t>
            </w:r>
            <w:r w:rsidR="004B6B41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過敏</w:t>
            </w:r>
            <w:r w:rsidR="004B6B41" w:rsidRPr="00551C0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性休克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而導致死亡之</w:t>
            </w:r>
            <w:r w:rsidR="004B6B41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通報</w:t>
            </w:r>
            <w:r w:rsidR="004B6B41" w:rsidRPr="00551C0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案</w:t>
            </w:r>
            <w:r w:rsidR="004B6B41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例。</w:t>
            </w:r>
          </w:p>
          <w:p w:rsidR="004E33E0" w:rsidRPr="00646DB0" w:rsidRDefault="00C827A2" w:rsidP="00C827A2">
            <w:pPr>
              <w:pStyle w:val="a9"/>
              <w:widowControl/>
              <w:numPr>
                <w:ilvl w:val="0"/>
                <w:numId w:val="18"/>
              </w:numPr>
              <w:shd w:val="clear" w:color="auto" w:fill="FFFFFF"/>
              <w:ind w:leftChars="0" w:left="482" w:hanging="482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int="eastAsia"/>
                <w:bCs/>
                <w:color w:val="000000" w:themeColor="text1"/>
                <w:kern w:val="36"/>
                <w:lang w:bidi="hi-IN"/>
              </w:rPr>
              <w:t>C</w:t>
            </w:r>
            <w:r>
              <w:rPr>
                <w:rFonts w:ascii="Times New Roman" w:eastAsia="標楷體"/>
                <w:bCs/>
                <w:color w:val="000000" w:themeColor="text1"/>
                <w:kern w:val="36"/>
                <w:lang w:bidi="hi-IN"/>
              </w:rPr>
              <w:t>yclosporine</w:t>
            </w:r>
            <w:r>
              <w:rPr>
                <w:rFonts w:eastAsia="標楷體" w:hAnsi="標楷體" w:hint="eastAsia"/>
                <w:color w:val="000000" w:themeColor="text1"/>
              </w:rPr>
              <w:t>注射劑型藥品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含有之賦形劑</w:t>
            </w:r>
            <w:r w:rsidRPr="001E11F1">
              <w:rPr>
                <w:rFonts w:ascii="Times New Roman" w:eastAsia="標楷體"/>
                <w:bCs/>
                <w:color w:val="000000" w:themeColor="text1"/>
                <w:kern w:val="36"/>
                <w:lang w:bidi="hi-IN"/>
              </w:rPr>
              <w:t>polyethoxylated castor oil</w:t>
            </w:r>
            <w:r>
              <w:rPr>
                <w:rFonts w:eastAsia="標楷體" w:hint="eastAsia"/>
              </w:rPr>
              <w:t>可能是造成過敏性反應的原因，</w:t>
            </w:r>
            <w:r w:rsidR="00A553ED">
              <w:rPr>
                <w:rFonts w:eastAsia="標楷體" w:hAnsi="標楷體" w:hint="eastAsia"/>
                <w:color w:val="000000" w:themeColor="text1"/>
              </w:rPr>
              <w:t>曾有報告</w:t>
            </w:r>
            <w:bookmarkStart w:id="0" w:name="_GoBack"/>
            <w:bookmarkEnd w:id="0"/>
            <w:r w:rsidR="009C201F">
              <w:rPr>
                <w:rFonts w:eastAsia="標楷體" w:hAnsi="標楷體" w:hint="eastAsia"/>
                <w:color w:val="000000" w:themeColor="text1"/>
              </w:rPr>
              <w:t>指出</w:t>
            </w:r>
            <w:r w:rsidR="00D35644" w:rsidRPr="00D35644">
              <w:rPr>
                <w:rFonts w:ascii="Times New Roman" w:eastAsia="標楷體" w:hAnsi="Times New Roman"/>
                <w:color w:val="000000" w:themeColor="text1"/>
              </w:rPr>
              <w:t>使用</w:t>
            </w:r>
            <w:r w:rsidR="009C201F">
              <w:rPr>
                <w:rFonts w:ascii="Times New Roman" w:eastAsia="標楷體" w:hAnsi="Times New Roman" w:hint="eastAsia"/>
                <w:color w:val="000000" w:themeColor="text1"/>
              </w:rPr>
              <w:t>靜脈投予</w:t>
            </w:r>
            <w:r w:rsidR="001B38A4">
              <w:rPr>
                <w:rFonts w:ascii="Times New Roman" w:eastAsia="標楷體" w:hAnsi="Times New Roman" w:hint="eastAsia"/>
                <w:color w:val="000000" w:themeColor="text1"/>
              </w:rPr>
              <w:t>該成分藥品</w:t>
            </w:r>
            <w:r w:rsidR="009C201F">
              <w:rPr>
                <w:rFonts w:ascii="Times New Roman" w:eastAsia="標楷體" w:hAnsi="Times New Roman" w:hint="eastAsia"/>
                <w:color w:val="000000" w:themeColor="text1"/>
              </w:rPr>
              <w:t>時導致過敏性現象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</w:t>
            </w:r>
            <w:r w:rsidR="009C20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包括臉潮紅</w:t>
            </w:r>
            <w:r w:rsidR="009C201F">
              <w:rPr>
                <w:rFonts w:ascii="新細明體" w:hAnsi="新細明體" w:hint="eastAsia"/>
                <w:color w:val="000000" w:themeColor="text1"/>
                <w:szCs w:val="24"/>
              </w:rPr>
              <w:t>、</w:t>
            </w:r>
            <w:r w:rsidR="009C20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上胸潮紅</w:t>
            </w:r>
            <w:r w:rsidR="009C201F">
              <w:rPr>
                <w:rFonts w:ascii="新細明體" w:hAnsi="新細明體" w:hint="eastAsia"/>
                <w:color w:val="000000" w:themeColor="text1"/>
                <w:szCs w:val="24"/>
              </w:rPr>
              <w:t>、</w:t>
            </w:r>
            <w:r w:rsidR="009C20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非心因性肺水腫和伴有呼吸困難及氣喘現象的急性呼吸道窘迫</w:t>
            </w:r>
            <w:r w:rsidR="009C201F">
              <w:rPr>
                <w:rFonts w:ascii="新細明體" w:hAnsi="新細明體" w:hint="eastAsia"/>
                <w:color w:val="000000" w:themeColor="text1"/>
                <w:szCs w:val="24"/>
              </w:rPr>
              <w:t>、</w:t>
            </w:r>
            <w:r w:rsidR="009C20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血壓改變及心搏過速。</w:t>
            </w:r>
          </w:p>
        </w:tc>
      </w:tr>
      <w:tr w:rsidR="00662DBB" w:rsidRPr="00646DB0" w:rsidTr="003E7726">
        <w:trPr>
          <w:trHeight w:val="1550"/>
          <w:jc w:val="center"/>
        </w:trPr>
        <w:tc>
          <w:tcPr>
            <w:tcW w:w="2413" w:type="dxa"/>
            <w:vAlign w:val="center"/>
          </w:tcPr>
          <w:p w:rsidR="00536BCD" w:rsidRPr="00CD5851" w:rsidRDefault="00536BCD" w:rsidP="00536BCD">
            <w:pPr>
              <w:jc w:val="center"/>
              <w:rPr>
                <w:rFonts w:ascii="Times New Roman" w:eastAsia="標楷體" w:hAnsi="標楷體"/>
              </w:rPr>
            </w:pPr>
            <w:r w:rsidRPr="00CD5851">
              <w:rPr>
                <w:rFonts w:ascii="Times New Roman" w:eastAsia="標楷體" w:hAnsi="標楷體" w:hint="eastAsia"/>
              </w:rPr>
              <w:t>食品藥物管理署</w:t>
            </w:r>
          </w:p>
          <w:p w:rsidR="00662DBB" w:rsidRPr="00B57AEE" w:rsidRDefault="00536BCD" w:rsidP="00536BCD">
            <w:pPr>
              <w:jc w:val="center"/>
              <w:rPr>
                <w:rFonts w:ascii="Times New Roman" w:eastAsia="標楷體" w:hAnsi="標楷體"/>
              </w:rPr>
            </w:pPr>
            <w:r w:rsidRPr="00CD5851">
              <w:rPr>
                <w:rFonts w:ascii="Times New Roman" w:eastAsia="標楷體" w:hAnsi="標楷體" w:hint="eastAsia"/>
              </w:rPr>
              <w:t>風險溝通說明</w:t>
            </w:r>
          </w:p>
        </w:tc>
        <w:tc>
          <w:tcPr>
            <w:tcW w:w="7316" w:type="dxa"/>
          </w:tcPr>
          <w:p w:rsidR="007A5BC9" w:rsidRPr="00D63CDD" w:rsidRDefault="007A5BC9" w:rsidP="007A5BC9">
            <w:pPr>
              <w:pStyle w:val="Web"/>
              <w:numPr>
                <w:ilvl w:val="0"/>
                <w:numId w:val="32"/>
              </w:numPr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u w:val="single"/>
              </w:rPr>
              <w:t>食品藥物管理署說明</w:t>
            </w:r>
            <w:r w:rsidRPr="00D63CDD">
              <w:rPr>
                <w:rFonts w:ascii="Times New Roman" w:eastAsia="標楷體" w:hAnsi="Times New Roman" w:cs="Times New Roman"/>
                <w:b/>
                <w:color w:val="000000"/>
              </w:rPr>
              <w:t>：</w:t>
            </w:r>
          </w:p>
          <w:p w:rsidR="007A5BC9" w:rsidRDefault="007A5BC9" w:rsidP="007A5BC9">
            <w:pPr>
              <w:pStyle w:val="Web"/>
              <w:numPr>
                <w:ilvl w:val="0"/>
                <w:numId w:val="20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7A5BC9">
              <w:rPr>
                <w:rFonts w:ascii="Times New Roman" w:eastAsia="標楷體" w:hAnsi="Times New Roman" w:cs="Times New Roman" w:hint="eastAsia"/>
                <w:color w:val="000000"/>
              </w:rPr>
              <w:t>經查，我國核准含</w:t>
            </w:r>
            <w:r w:rsidRPr="007A5BC9">
              <w:rPr>
                <w:rFonts w:ascii="Times New Roman" w:eastAsia="標楷體" w:hAnsi="Times New Roman" w:cs="Times New Roman" w:hint="eastAsia"/>
                <w:color w:val="000000"/>
              </w:rPr>
              <w:t>cyclosporine</w:t>
            </w:r>
            <w:r w:rsidRPr="007A5BC9">
              <w:rPr>
                <w:rFonts w:ascii="Times New Roman" w:eastAsia="標楷體" w:hAnsi="Times New Roman" w:cs="Times New Roman" w:hint="eastAsia"/>
                <w:color w:val="000000"/>
              </w:rPr>
              <w:t>成分注射劑型之藥品許可證共</w:t>
            </w:r>
            <w:r w:rsidRPr="007A5BC9">
              <w:rPr>
                <w:rFonts w:ascii="Times New Roman" w:eastAsia="標楷體" w:hAnsi="Times New Roman" w:cs="Times New Roman" w:hint="eastAsia"/>
                <w:color w:val="000000"/>
              </w:rPr>
              <w:t>2</w:t>
            </w:r>
            <w:r w:rsidR="00AB10F2">
              <w:rPr>
                <w:rFonts w:ascii="Times New Roman" w:eastAsia="標楷體" w:hAnsi="Times New Roman" w:cs="Times New Roman" w:hint="eastAsia"/>
                <w:color w:val="000000"/>
              </w:rPr>
              <w:t>張，其中文仿單</w:t>
            </w:r>
            <w:r w:rsidRPr="007A5BC9">
              <w:rPr>
                <w:rFonts w:ascii="Times New Roman" w:eastAsia="標楷體" w:hAnsi="Times New Roman" w:cs="Times New Roman" w:hint="eastAsia"/>
                <w:color w:val="000000"/>
              </w:rPr>
              <w:t>於「禁忌症」、「警語及注意事項」、「劑量和用法」及「不良反應」處</w:t>
            </w:r>
            <w:r w:rsidR="00AB10F2">
              <w:rPr>
                <w:rFonts w:ascii="Times New Roman" w:eastAsia="標楷體" w:hAnsi="Times New Roman" w:cs="Times New Roman" w:hint="eastAsia"/>
                <w:color w:val="000000"/>
              </w:rPr>
              <w:t>皆</w:t>
            </w:r>
            <w:r w:rsidRPr="007A5BC9">
              <w:rPr>
                <w:rFonts w:ascii="Times New Roman" w:eastAsia="標楷體" w:hAnsi="Times New Roman" w:cs="Times New Roman" w:hint="eastAsia"/>
                <w:color w:val="000000"/>
              </w:rPr>
              <w:t>刊載過敏性反應之相關安全資訊</w:t>
            </w:r>
            <w:r w:rsidR="00FE6E6A">
              <w:rPr>
                <w:rFonts w:ascii="Times New Roman" w:eastAsia="標楷體" w:hAnsi="Times New Roman" w:cs="Times New Roman" w:hint="eastAsia"/>
                <w:color w:val="000000"/>
              </w:rPr>
              <w:t>，並提及嚴重性過敏反應可能之症狀及相關處置</w:t>
            </w:r>
            <w:r w:rsidR="0049144A">
              <w:rPr>
                <w:rFonts w:ascii="Times New Roman" w:eastAsia="標楷體" w:hAnsi="Times New Roman" w:cs="Times New Roman" w:hint="eastAsia"/>
                <w:color w:val="000000"/>
              </w:rPr>
              <w:t>內容</w:t>
            </w:r>
            <w:r w:rsidRPr="007A5BC9">
              <w:rPr>
                <w:rFonts w:ascii="Times New Roman" w:eastAsia="標楷體" w:hAnsi="Times New Roman" w:cs="Times New Roman" w:hint="eastAsia"/>
                <w:color w:val="000000"/>
              </w:rPr>
              <w:t>。</w:t>
            </w:r>
          </w:p>
          <w:p w:rsidR="00536BCD" w:rsidRPr="003E7726" w:rsidRDefault="00DA7951" w:rsidP="00F43829">
            <w:pPr>
              <w:pStyle w:val="Web"/>
              <w:numPr>
                <w:ilvl w:val="0"/>
                <w:numId w:val="20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7A5BC9">
              <w:rPr>
                <w:rFonts w:ascii="Times New Roman" w:eastAsia="標楷體" w:hAnsi="Times New Roman" w:cs="Times New Roman"/>
              </w:rPr>
              <w:t>為保障病人用藥安全，本署再次提醒醫療人員</w:t>
            </w:r>
            <w:r w:rsidR="00292F5A">
              <w:rPr>
                <w:rFonts w:ascii="Times New Roman" w:eastAsia="標楷體" w:hAnsi="Times New Roman" w:cs="Times New Roman"/>
              </w:rPr>
              <w:t>及民眾注意</w:t>
            </w:r>
            <w:r w:rsidRPr="007A5BC9">
              <w:rPr>
                <w:rFonts w:ascii="Times New Roman" w:eastAsia="標楷體" w:hAnsi="Times New Roman" w:cs="Times New Roman"/>
              </w:rPr>
              <w:t>使用</w:t>
            </w:r>
            <w:r w:rsidR="007A5BC9" w:rsidRPr="007A5BC9">
              <w:rPr>
                <w:rFonts w:ascii="Times New Roman" w:eastAsia="標楷體" w:hAnsi="Times New Roman" w:cs="Times New Roman" w:hint="eastAsia"/>
                <w:color w:val="000000"/>
              </w:rPr>
              <w:t>cyclosporine</w:t>
            </w:r>
            <w:r w:rsidR="007A5BC9">
              <w:rPr>
                <w:rFonts w:ascii="Times New Roman" w:eastAsia="標楷體" w:hAnsi="Times New Roman" w:cs="Times New Roman" w:hint="eastAsia"/>
                <w:color w:val="000000"/>
              </w:rPr>
              <w:t>成分注射劑型</w:t>
            </w:r>
            <w:r w:rsidR="007A5BC9" w:rsidRPr="007A5BC9">
              <w:rPr>
                <w:rFonts w:ascii="Times New Roman" w:eastAsia="標楷體" w:hAnsi="Times New Roman" w:cs="Times New Roman" w:hint="eastAsia"/>
                <w:color w:val="000000"/>
              </w:rPr>
              <w:t>藥品</w:t>
            </w:r>
            <w:r w:rsidR="007A5BC9" w:rsidRPr="007A5BC9">
              <w:rPr>
                <w:rFonts w:ascii="Times New Roman" w:eastAsia="標楷體" w:hAnsi="Times New Roman" w:cs="Times New Roman" w:hint="eastAsia"/>
              </w:rPr>
              <w:t>具有潛在危及生命之嚴重過敏性反應風險</w:t>
            </w:r>
            <w:r w:rsidR="00F43829">
              <w:rPr>
                <w:rFonts w:ascii="Times New Roman" w:eastAsia="標楷體" w:hAnsi="Times New Roman" w:cs="Times New Roman" w:hint="eastAsia"/>
              </w:rPr>
              <w:t>，</w:t>
            </w:r>
            <w:r w:rsidR="00F43829" w:rsidRPr="0095062A">
              <w:rPr>
                <w:rFonts w:ascii="Times New Roman" w:eastAsia="標楷體" w:hAnsi="Times New Roman" w:cs="Times New Roman" w:hint="eastAsia"/>
                <w:kern w:val="2"/>
              </w:rPr>
              <w:t>並</w:t>
            </w:r>
            <w:r w:rsidR="00F43829">
              <w:rPr>
                <w:rFonts w:ascii="Times New Roman" w:eastAsia="標楷體" w:hAnsi="Times New Roman" w:cs="Times New Roman" w:hint="eastAsia"/>
                <w:kern w:val="2"/>
              </w:rPr>
              <w:t>應監測病人臨床</w:t>
            </w:r>
            <w:r w:rsidR="00A911B9">
              <w:rPr>
                <w:rFonts w:ascii="Times New Roman" w:eastAsia="標楷體" w:hAnsi="Times New Roman" w:cs="Times New Roman" w:hint="eastAsia"/>
                <w:kern w:val="2"/>
              </w:rPr>
              <w:t>情況</w:t>
            </w:r>
            <w:r w:rsidR="00F43829">
              <w:rPr>
                <w:rFonts w:ascii="Times New Roman" w:eastAsia="標楷體" w:hAnsi="Times New Roman" w:cs="Times New Roman" w:hint="eastAsia"/>
                <w:kern w:val="2"/>
              </w:rPr>
              <w:t>及</w:t>
            </w:r>
            <w:r w:rsidR="00F43829" w:rsidRPr="0095062A">
              <w:rPr>
                <w:rFonts w:ascii="Times New Roman" w:eastAsia="標楷體" w:hAnsi="Times New Roman" w:cs="Times New Roman" w:hint="eastAsia"/>
                <w:kern w:val="2"/>
              </w:rPr>
              <w:t>備妥相關急救</w:t>
            </w:r>
            <w:r w:rsidR="00F43829">
              <w:rPr>
                <w:rFonts w:ascii="Times New Roman" w:eastAsia="標楷體" w:hAnsi="Times New Roman" w:cs="Times New Roman" w:hint="eastAsia"/>
                <w:kern w:val="2"/>
              </w:rPr>
              <w:t>措施</w:t>
            </w:r>
            <w:r w:rsidR="007A5BC9" w:rsidRPr="007A5BC9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3E7726" w:rsidRDefault="003E7726" w:rsidP="003E7726">
            <w:pPr>
              <w:pStyle w:val="Web"/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D7A92">
              <w:rPr>
                <w:rFonts w:ascii="標楷體" w:eastAsia="標楷體" w:hAnsi="標楷體" w:cs="Times New Roman" w:hint="eastAsia"/>
                <w:bCs/>
                <w:color w:val="000000"/>
              </w:rPr>
              <w:t>◎</w:t>
            </w:r>
            <w:r w:rsidRPr="008D7A92">
              <w:rPr>
                <w:rFonts w:ascii="Times New Roman" w:eastAsia="標楷體" w:hAnsi="Times New Roman" w:cs="Times New Roman" w:hint="eastAsia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</w:rPr>
              <w:t xml:space="preserve"> </w:t>
            </w:r>
            <w:r w:rsidRPr="00D63CDD">
              <w:rPr>
                <w:rFonts w:ascii="Times New Roman" w:eastAsia="標楷體" w:hAnsi="Times New Roman" w:cs="Times New Roman"/>
                <w:b/>
                <w:bCs/>
                <w:color w:val="000000"/>
                <w:u w:val="single"/>
              </w:rPr>
              <w:t>醫療人員</w:t>
            </w:r>
            <w:r w:rsidRPr="00D63CDD">
              <w:rPr>
                <w:rFonts w:ascii="Times New Roman" w:eastAsia="標楷體" w:hAnsi="Times New Roman" w:cs="Times New Roman"/>
                <w:b/>
                <w:color w:val="000000"/>
              </w:rPr>
              <w:t>應注意事項：</w:t>
            </w:r>
          </w:p>
          <w:p w:rsidR="003E7726" w:rsidRDefault="008D6B77" w:rsidP="003E7726">
            <w:pPr>
              <w:pStyle w:val="Web"/>
              <w:numPr>
                <w:ilvl w:val="0"/>
                <w:numId w:val="35"/>
              </w:numPr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使用</w:t>
            </w:r>
            <w:r w:rsidR="003E7726">
              <w:rPr>
                <w:rFonts w:ascii="Times New Roman" w:eastAsia="標楷體" w:hAnsi="Times New Roman" w:cs="Times New Roman" w:hint="eastAsia"/>
                <w:kern w:val="2"/>
              </w:rPr>
              <w:t>C</w:t>
            </w:r>
            <w:r w:rsidR="003E7726" w:rsidRPr="0095062A">
              <w:rPr>
                <w:rFonts w:ascii="Times New Roman" w:eastAsia="標楷體" w:hAnsi="Times New Roman" w:cs="Times New Roman"/>
                <w:kern w:val="2"/>
              </w:rPr>
              <w:t>yclosporine</w:t>
            </w:r>
            <w:r w:rsidR="003E7726" w:rsidRPr="0095062A">
              <w:rPr>
                <w:rFonts w:ascii="Times New Roman" w:eastAsia="標楷體" w:hAnsi="Times New Roman" w:cs="Times New Roman"/>
                <w:kern w:val="2"/>
              </w:rPr>
              <w:t>注射劑型</w:t>
            </w:r>
            <w:r w:rsidR="003E7726">
              <w:rPr>
                <w:rFonts w:ascii="Times New Roman" w:eastAsia="標楷體" w:hAnsi="Times New Roman" w:cs="Times New Roman" w:hint="eastAsia"/>
                <w:kern w:val="2"/>
              </w:rPr>
              <w:t>藥品可能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具有</w:t>
            </w:r>
            <w:r w:rsidR="003E7726" w:rsidRPr="0095062A">
              <w:rPr>
                <w:rFonts w:ascii="Times New Roman" w:eastAsia="標楷體" w:hAnsi="Times New Roman" w:cs="Times New Roman"/>
                <w:kern w:val="2"/>
              </w:rPr>
              <w:t>危及生命之嚴重過敏性反應風險</w:t>
            </w:r>
            <w:r w:rsidR="003E7726">
              <w:rPr>
                <w:rFonts w:ascii="Times New Roman" w:eastAsia="標楷體" w:hAnsi="Times New Roman" w:cs="Times New Roman" w:hint="eastAsia"/>
                <w:kern w:val="2"/>
              </w:rPr>
              <w:t>，</w:t>
            </w:r>
            <w:r w:rsidR="003E7726" w:rsidRPr="0095062A">
              <w:rPr>
                <w:rFonts w:ascii="Times New Roman" w:eastAsia="標楷體" w:hAnsi="Times New Roman" w:cs="Times New Roman" w:hint="eastAsia"/>
                <w:kern w:val="2"/>
              </w:rPr>
              <w:t>於輸注期間及輸注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完成</w:t>
            </w:r>
            <w:r w:rsidR="003E7726" w:rsidRPr="0095062A">
              <w:rPr>
                <w:rFonts w:ascii="Times New Roman" w:eastAsia="標楷體" w:hAnsi="Times New Roman" w:cs="Times New Roman" w:hint="eastAsia"/>
                <w:kern w:val="2"/>
              </w:rPr>
              <w:t>後至少</w:t>
            </w:r>
            <w:r w:rsidR="003E7726" w:rsidRPr="0095062A">
              <w:rPr>
                <w:rFonts w:ascii="Times New Roman" w:eastAsia="標楷體" w:hAnsi="Times New Roman" w:cs="Times New Roman"/>
                <w:kern w:val="2"/>
              </w:rPr>
              <w:t>30</w:t>
            </w:r>
            <w:r w:rsidR="003E7726">
              <w:rPr>
                <w:rFonts w:ascii="Times New Roman" w:eastAsia="標楷體" w:hAnsi="Times New Roman" w:cs="Times New Roman" w:hint="eastAsia"/>
                <w:kern w:val="2"/>
              </w:rPr>
              <w:t>分鐘內應持續監測病人是否有相關</w:t>
            </w:r>
            <w:r w:rsidR="003E7726" w:rsidRPr="0095062A">
              <w:rPr>
                <w:rFonts w:ascii="Times New Roman" w:eastAsia="標楷體" w:hAnsi="Times New Roman" w:cs="Times New Roman" w:hint="eastAsia"/>
                <w:kern w:val="2"/>
              </w:rPr>
              <w:t>症狀</w:t>
            </w:r>
            <w:r w:rsidR="003E7726">
              <w:rPr>
                <w:rFonts w:ascii="Times New Roman" w:eastAsia="標楷體" w:hAnsi="Times New Roman" w:cs="Times New Roman" w:hint="eastAsia"/>
                <w:kern w:val="2"/>
              </w:rPr>
              <w:t>或徵候</w:t>
            </w:r>
            <w:r w:rsidR="003E7726" w:rsidRPr="0095062A">
              <w:rPr>
                <w:rFonts w:ascii="Times New Roman" w:eastAsia="標楷體" w:hAnsi="Times New Roman" w:cs="Times New Roman" w:hint="eastAsia"/>
                <w:kern w:val="2"/>
              </w:rPr>
              <w:t>，並備妥相關急救設備與藥品以備不時之需。</w:t>
            </w:r>
            <w:r w:rsidR="003E7726" w:rsidRPr="0095062A">
              <w:rPr>
                <w:rFonts w:ascii="Times New Roman" w:eastAsia="標楷體" w:hAnsi="Times New Roman" w:cs="Times New Roman"/>
                <w:kern w:val="2"/>
              </w:rPr>
              <w:t>如果</w:t>
            </w:r>
            <w:r w:rsidR="003E7726">
              <w:rPr>
                <w:rFonts w:ascii="Times New Roman" w:eastAsia="標楷體" w:hAnsi="Times New Roman" w:cs="Times New Roman" w:hint="eastAsia"/>
                <w:kern w:val="2"/>
              </w:rPr>
              <w:t>發生</w:t>
            </w:r>
            <w:r w:rsidR="003E7726">
              <w:rPr>
                <w:rFonts w:ascii="Times New Roman" w:eastAsia="標楷體" w:hAnsi="Times New Roman" w:cs="Times New Roman"/>
                <w:kern w:val="2"/>
              </w:rPr>
              <w:t>過敏性反應</w:t>
            </w:r>
            <w:r w:rsidR="003E7726" w:rsidRPr="0095062A">
              <w:rPr>
                <w:rFonts w:ascii="Times New Roman" w:eastAsia="標楷體" w:hAnsi="Times New Roman" w:cs="Times New Roman"/>
                <w:kern w:val="2"/>
              </w:rPr>
              <w:t>，必須</w:t>
            </w:r>
            <w:r w:rsidR="003E7726">
              <w:rPr>
                <w:rFonts w:ascii="Times New Roman" w:eastAsia="標楷體" w:hAnsi="Times New Roman" w:cs="Times New Roman" w:hint="eastAsia"/>
                <w:kern w:val="2"/>
              </w:rPr>
              <w:t>立即</w:t>
            </w:r>
            <w:r w:rsidR="003E7726" w:rsidRPr="0095062A">
              <w:rPr>
                <w:rFonts w:ascii="Times New Roman" w:eastAsia="標楷體" w:hAnsi="Times New Roman" w:cs="Times New Roman"/>
                <w:kern w:val="2"/>
              </w:rPr>
              <w:t>終止輸注</w:t>
            </w:r>
            <w:r w:rsidR="003E7726" w:rsidRPr="0095062A">
              <w:rPr>
                <w:rFonts w:ascii="Times New Roman" w:eastAsia="標楷體" w:hAnsi="Times New Roman" w:cs="Times New Roman" w:hint="eastAsia"/>
                <w:kern w:val="2"/>
              </w:rPr>
              <w:t>，並給予適當處置。</w:t>
            </w:r>
          </w:p>
          <w:p w:rsidR="003E7726" w:rsidRPr="003E7726" w:rsidRDefault="00E23414" w:rsidP="00E23414">
            <w:pPr>
              <w:pStyle w:val="Web"/>
              <w:numPr>
                <w:ilvl w:val="0"/>
                <w:numId w:val="35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lastRenderedPageBreak/>
              <w:t>C</w:t>
            </w:r>
            <w:r w:rsidRPr="0095062A">
              <w:rPr>
                <w:rFonts w:ascii="Times New Roman" w:eastAsia="標楷體" w:hAnsi="Times New Roman" w:cs="Times New Roman"/>
                <w:kern w:val="2"/>
              </w:rPr>
              <w:t>yclosporine</w:t>
            </w:r>
            <w:r w:rsidR="003E7726" w:rsidRPr="003E7726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>注射劑型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>藥品</w:t>
            </w:r>
            <w:r w:rsidR="003E7726" w:rsidRPr="003E7726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>含有之賦形劑</w:t>
            </w:r>
            <w:r w:rsidR="003E7726" w:rsidRPr="003E7726">
              <w:rPr>
                <w:rFonts w:ascii="Times New Roman" w:eastAsia="標楷體" w:hAnsi="Calibri" w:cs="Times New Roman"/>
                <w:bCs/>
                <w:color w:val="000000" w:themeColor="text1"/>
                <w:kern w:val="36"/>
                <w:lang w:bidi="hi-IN"/>
              </w:rPr>
              <w:t>polyethoxylated castor oil</w:t>
            </w:r>
            <w:r w:rsidR="003E7726" w:rsidRPr="003E7726">
              <w:rPr>
                <w:rFonts w:eastAsia="標楷體" w:hint="eastAsia"/>
              </w:rPr>
              <w:t>可能是造成過敏性反應的原因</w:t>
            </w:r>
            <w:r w:rsidR="003E7726" w:rsidRPr="003E7726">
              <w:rPr>
                <w:rFonts w:ascii="Times New Roman" w:eastAsia="標楷體" w:hAnsi="Times New Roman" w:hint="eastAsia"/>
                <w:color w:val="000000" w:themeColor="text1"/>
              </w:rPr>
              <w:t>，用藥前應詢問病人是否對</w:t>
            </w:r>
            <w:r w:rsidR="003E7726" w:rsidRPr="003E7726">
              <w:rPr>
                <w:rFonts w:ascii="Times New Roman" w:eastAsia="標楷體" w:hAnsi="Times New Roman" w:cs="Times New Roman"/>
              </w:rPr>
              <w:t>含</w:t>
            </w:r>
            <w:r w:rsidR="003E7726" w:rsidRPr="003E7726">
              <w:rPr>
                <w:rFonts w:ascii="Times New Roman" w:eastAsia="標楷體" w:hAnsi="Times New Roman" w:cs="Times New Roman"/>
              </w:rPr>
              <w:t>polyethoxylated castor oil</w:t>
            </w:r>
            <w:r w:rsidR="003E7726" w:rsidRPr="003E7726">
              <w:rPr>
                <w:rFonts w:ascii="Times New Roman" w:eastAsia="標楷體" w:hAnsi="Times New Roman" w:cs="Times New Roman"/>
              </w:rPr>
              <w:t>製劑</w:t>
            </w:r>
            <w:r w:rsidR="003E7726" w:rsidRPr="003E7726">
              <w:rPr>
                <w:rFonts w:ascii="Times New Roman" w:eastAsia="標楷體" w:hAnsi="Times New Roman" w:cs="Times New Roman"/>
                <w:color w:val="000000" w:themeColor="text1"/>
              </w:rPr>
              <w:t>（</w:t>
            </w:r>
            <w:r w:rsidR="003E7726" w:rsidRPr="003E7726">
              <w:rPr>
                <w:rFonts w:ascii="Times New Roman" w:eastAsia="標楷體" w:hAnsi="Times New Roman" w:cs="Times New Roman"/>
              </w:rPr>
              <w:t>例如</w:t>
            </w:r>
            <w:r w:rsidR="003E7726" w:rsidRPr="003E7726">
              <w:rPr>
                <w:rFonts w:ascii="Times New Roman" w:eastAsia="標楷體" w:hAnsi="Times New Roman" w:cs="Times New Roman"/>
              </w:rPr>
              <w:t>Cremophor</w:t>
            </w:r>
            <w:r w:rsidR="003E7726" w:rsidRPr="003E7726">
              <w:rPr>
                <w:rFonts w:ascii="Times New Roman" w:eastAsia="標楷體" w:hAnsi="Times New Roman" w:cs="Times New Roman"/>
                <w:vertAlign w:val="superscript"/>
              </w:rPr>
              <w:t>®</w:t>
            </w:r>
            <w:r w:rsidR="003E7726" w:rsidRPr="003E7726">
              <w:rPr>
                <w:rFonts w:ascii="Times New Roman" w:eastAsia="標楷體" w:hAnsi="Times New Roman" w:cs="Times New Roman"/>
              </w:rPr>
              <w:t xml:space="preserve"> EL</w:t>
            </w:r>
            <w:r w:rsidR="003E7726" w:rsidRPr="003E7726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  <w:r w:rsidR="003E7726" w:rsidRPr="003E7726">
              <w:rPr>
                <w:rFonts w:ascii="Times New Roman" w:eastAsia="標楷體" w:hAnsi="Times New Roman" w:cs="Times New Roman" w:hint="eastAsia"/>
                <w:color w:val="000000" w:themeColor="text1"/>
              </w:rPr>
              <w:t>具有過敏史。使用</w:t>
            </w:r>
            <w:r w:rsidR="008D6B77">
              <w:rPr>
                <w:rFonts w:ascii="Times New Roman" w:eastAsia="標楷體" w:hAnsi="Times New Roman" w:cs="Times New Roman" w:hint="eastAsia"/>
                <w:kern w:val="2"/>
              </w:rPr>
              <w:t>該成分</w:t>
            </w:r>
            <w:r w:rsidR="003E7726" w:rsidRPr="003E7726">
              <w:rPr>
                <w:rFonts w:ascii="Times New Roman" w:eastAsia="標楷體" w:hAnsi="Times New Roman" w:cs="Times New Roman"/>
                <w:kern w:val="2"/>
              </w:rPr>
              <w:t>注射劑</w:t>
            </w:r>
            <w:r w:rsidR="008D6B77">
              <w:rPr>
                <w:rFonts w:ascii="Times New Roman" w:eastAsia="標楷體" w:hAnsi="Times New Roman" w:cs="Times New Roman" w:hint="eastAsia"/>
                <w:kern w:val="2"/>
              </w:rPr>
              <w:t>型藥品</w:t>
            </w:r>
            <w:r w:rsidR="003E7726" w:rsidRPr="003E7726">
              <w:rPr>
                <w:rFonts w:ascii="Times New Roman" w:eastAsia="標楷體" w:hAnsi="Times New Roman" w:cs="Times New Roman" w:hint="eastAsia"/>
                <w:kern w:val="2"/>
              </w:rPr>
              <w:t>於</w:t>
            </w:r>
            <w:r w:rsidR="003E7726" w:rsidRPr="003E7726">
              <w:rPr>
                <w:rFonts w:ascii="Times New Roman" w:eastAsia="標楷體" w:hAnsi="Times New Roman" w:cs="Times New Roman"/>
              </w:rPr>
              <w:t>有過敏傾向的</w:t>
            </w:r>
            <w:r w:rsidR="003E7726" w:rsidRPr="003E7726">
              <w:rPr>
                <w:rFonts w:ascii="Times New Roman" w:eastAsia="標楷體" w:hAnsi="Times New Roman" w:cs="Times New Roman" w:hint="eastAsia"/>
              </w:rPr>
              <w:t>病人時應</w:t>
            </w:r>
            <w:r w:rsidR="003E7726">
              <w:rPr>
                <w:rFonts w:ascii="Times New Roman" w:eastAsia="標楷體" w:hAnsi="Times New Roman" w:cs="Times New Roman"/>
              </w:rPr>
              <w:t>特別小心</w:t>
            </w:r>
            <w:r w:rsidR="003E7726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3E7726" w:rsidRPr="003E7726" w:rsidRDefault="003E7726" w:rsidP="003E7726">
            <w:pPr>
              <w:pStyle w:val="Web"/>
              <w:numPr>
                <w:ilvl w:val="0"/>
                <w:numId w:val="35"/>
              </w:numPr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3E7726">
              <w:rPr>
                <w:rFonts w:ascii="Times New Roman" w:eastAsia="標楷體" w:hAnsi="Times New Roman" w:cs="Times New Roman" w:hint="eastAsia"/>
                <w:kern w:val="2"/>
              </w:rPr>
              <w:t>C</w:t>
            </w:r>
            <w:r w:rsidRPr="003E7726">
              <w:rPr>
                <w:rFonts w:ascii="Times New Roman" w:eastAsia="標楷體" w:hAnsi="Times New Roman" w:cs="Times New Roman"/>
                <w:kern w:val="2"/>
              </w:rPr>
              <w:t>yclosporine</w:t>
            </w:r>
            <w:r w:rsidRPr="003E7726">
              <w:rPr>
                <w:rFonts w:ascii="Times New Roman" w:eastAsia="標楷體" w:hAnsi="Times New Roman" w:cs="Times New Roman"/>
                <w:kern w:val="2"/>
              </w:rPr>
              <w:t>注射劑型</w:t>
            </w:r>
            <w:r w:rsidRPr="003E7726">
              <w:rPr>
                <w:rFonts w:ascii="Times New Roman" w:eastAsia="標楷體" w:hAnsi="Times New Roman" w:cs="Times New Roman" w:hint="eastAsia"/>
                <w:kern w:val="2"/>
              </w:rPr>
              <w:t>藥品</w:t>
            </w:r>
            <w:r w:rsidRPr="003E7726">
              <w:rPr>
                <w:rFonts w:ascii="Times New Roman" w:eastAsia="標楷體" w:hAnsi="Times New Roman" w:hint="eastAsia"/>
                <w:color w:val="000000"/>
              </w:rPr>
              <w:t>應保留至無法使用口服</w:t>
            </w:r>
            <w:r w:rsidRPr="003E7726">
              <w:rPr>
                <w:rFonts w:ascii="Times New Roman" w:eastAsia="標楷體" w:hAnsi="Times New Roman" w:hint="eastAsia"/>
              </w:rPr>
              <w:t>劑型</w:t>
            </w:r>
            <w:r w:rsidR="004F68A3">
              <w:rPr>
                <w:rFonts w:ascii="Times New Roman" w:eastAsia="標楷體" w:hAnsi="Times New Roman" w:hint="eastAsia"/>
              </w:rPr>
              <w:t>(</w:t>
            </w:r>
            <w:r w:rsidR="004F68A3">
              <w:rPr>
                <w:rFonts w:ascii="Times New Roman" w:eastAsia="標楷體" w:hAnsi="Times New Roman" w:hint="eastAsia"/>
              </w:rPr>
              <w:t>如剛完成手術後不久</w:t>
            </w:r>
            <w:r w:rsidR="004F68A3">
              <w:rPr>
                <w:rFonts w:ascii="Times New Roman" w:eastAsia="標楷體" w:hAnsi="Times New Roman" w:hint="eastAsia"/>
              </w:rPr>
              <w:t>)</w:t>
            </w:r>
            <w:r w:rsidRPr="003E7726">
              <w:rPr>
                <w:rFonts w:eastAsia="標楷體" w:hAnsi="標楷體" w:hint="eastAsia"/>
              </w:rPr>
              <w:t>或</w:t>
            </w:r>
            <w:r w:rsidRPr="003E7726">
              <w:rPr>
                <w:rFonts w:eastAsia="標楷體" w:hint="eastAsia"/>
              </w:rPr>
              <w:t>因併有胃腸道疾病而可能導致口服劑型之吸收效果減弱的病人，並</w:t>
            </w:r>
            <w:r w:rsidR="006B5F01">
              <w:rPr>
                <w:rFonts w:eastAsia="標楷體" w:hint="eastAsia"/>
              </w:rPr>
              <w:t>建議</w:t>
            </w:r>
            <w:r w:rsidRPr="003E7726">
              <w:rPr>
                <w:rFonts w:eastAsia="標楷體" w:hint="eastAsia"/>
              </w:rPr>
              <w:t>盡可能及早改成口服投藥。</w:t>
            </w:r>
          </w:p>
          <w:p w:rsidR="003E7726" w:rsidRPr="003E7726" w:rsidRDefault="003E7726" w:rsidP="003E7726">
            <w:pPr>
              <w:pStyle w:val="Web"/>
              <w:numPr>
                <w:ilvl w:val="0"/>
                <w:numId w:val="33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3E7726">
              <w:rPr>
                <w:rFonts w:ascii="Times New Roman" w:eastAsia="標楷體" w:hAnsi="Times New Roman" w:cs="Times New Roman"/>
                <w:b/>
                <w:bCs/>
                <w:u w:val="single"/>
              </w:rPr>
              <w:t>病人</w:t>
            </w:r>
            <w:r w:rsidRPr="003E7726">
              <w:rPr>
                <w:rFonts w:ascii="Times New Roman" w:eastAsia="標楷體" w:hAnsi="Times New Roman" w:cs="Times New Roman"/>
                <w:b/>
              </w:rPr>
              <w:t>應注意事項</w:t>
            </w:r>
            <w:r w:rsidRPr="003E7726">
              <w:rPr>
                <w:rFonts w:ascii="Times New Roman" w:eastAsia="標楷體" w:hAnsi="Times New Roman" w:cs="Times New Roman"/>
              </w:rPr>
              <w:t>：</w:t>
            </w:r>
          </w:p>
          <w:p w:rsidR="003E7726" w:rsidRPr="006F63BC" w:rsidRDefault="003E7726" w:rsidP="003E7726">
            <w:pPr>
              <w:pStyle w:val="Web"/>
              <w:numPr>
                <w:ilvl w:val="0"/>
                <w:numId w:val="22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F63BC">
              <w:rPr>
                <w:rFonts w:ascii="Times New Roman" w:eastAsia="標楷體" w:hAnsi="Times New Roman" w:cs="Times New Roman" w:hint="eastAsia"/>
                <w:kern w:val="2"/>
              </w:rPr>
              <w:t>曾有</w:t>
            </w:r>
            <w:r w:rsidRPr="006F63BC">
              <w:rPr>
                <w:rFonts w:ascii="Times New Roman" w:eastAsia="標楷體" w:hAnsi="Times New Roman" w:hint="eastAsia"/>
                <w:bCs/>
                <w:color w:val="000000" w:themeColor="text1"/>
                <w:kern w:val="36"/>
                <w:lang w:bidi="hi-IN"/>
              </w:rPr>
              <w:t>使用</w:t>
            </w:r>
            <w:r w:rsidRPr="006F63BC">
              <w:rPr>
                <w:rFonts w:ascii="Times New Roman" w:eastAsia="標楷體" w:hAnsi="Times New Roman" w:hint="eastAsia"/>
                <w:color w:val="000000"/>
              </w:rPr>
              <w:t>cy</w:t>
            </w:r>
            <w:r w:rsidRPr="006F63BC">
              <w:rPr>
                <w:rFonts w:ascii="Times New Roman" w:eastAsia="標楷體" w:hAnsi="Times New Roman"/>
                <w:color w:val="000000"/>
              </w:rPr>
              <w:t>closporin</w:t>
            </w:r>
            <w:r w:rsidRPr="006F63BC">
              <w:rPr>
                <w:rFonts w:ascii="Times New Roman" w:eastAsia="標楷體" w:hAnsi="Times New Roman" w:hint="eastAsia"/>
                <w:color w:val="000000"/>
              </w:rPr>
              <w:t>e</w:t>
            </w:r>
            <w:r>
              <w:rPr>
                <w:rFonts w:ascii="Times New Roman" w:eastAsia="標楷體" w:hAnsi="Times New Roman" w:hint="eastAsia"/>
                <w:color w:val="000000"/>
              </w:rPr>
              <w:t>成分</w:t>
            </w:r>
            <w:r w:rsidRPr="006F63BC">
              <w:rPr>
                <w:rFonts w:ascii="Times New Roman" w:eastAsia="標楷體" w:hAnsi="Times New Roman" w:hint="eastAsia"/>
                <w:color w:val="000000"/>
              </w:rPr>
              <w:t>注射劑型</w:t>
            </w:r>
            <w:r>
              <w:rPr>
                <w:rFonts w:ascii="Times New Roman" w:eastAsia="標楷體" w:hAnsi="Times New Roman" w:hint="eastAsia"/>
                <w:color w:val="000000"/>
              </w:rPr>
              <w:t>藥品</w:t>
            </w:r>
            <w:r w:rsidRPr="006F63BC">
              <w:rPr>
                <w:rFonts w:ascii="Times New Roman" w:eastAsia="標楷體" w:hAnsi="Times New Roman" w:hint="eastAsia"/>
                <w:color w:val="000000"/>
              </w:rPr>
              <w:t>後發生嚴重過敏性反應</w:t>
            </w:r>
            <w:r w:rsidRPr="006F63BC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的通報案例，若您有任何</w:t>
            </w:r>
            <w:r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相關</w:t>
            </w:r>
            <w:r w:rsidRPr="006F63BC">
              <w:rPr>
                <w:rFonts w:ascii="Times New Roman" w:eastAsia="標楷體" w:hAnsi="Times New Roman" w:hint="eastAsia"/>
              </w:rPr>
              <w:t>過敏史，</w:t>
            </w:r>
            <w:r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請務必</w:t>
            </w:r>
            <w:r w:rsidRPr="006F63BC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於開始藥品治療前告知醫療人員</w:t>
            </w:r>
            <w:r w:rsidRPr="006F63BC">
              <w:rPr>
                <w:rFonts w:ascii="Times New Roman" w:eastAsia="標楷體" w:hAnsi="Times New Roman" w:hint="eastAsia"/>
              </w:rPr>
              <w:t>。</w:t>
            </w:r>
          </w:p>
          <w:p w:rsidR="003E7726" w:rsidRPr="000E1889" w:rsidRDefault="003E7726" w:rsidP="003E7726">
            <w:pPr>
              <w:pStyle w:val="Web"/>
              <w:numPr>
                <w:ilvl w:val="0"/>
                <w:numId w:val="22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若您於</w:t>
            </w:r>
            <w:r>
              <w:rPr>
                <w:rFonts w:ascii="Times New Roman" w:eastAsia="標楷體" w:hAnsi="Times New Roman" w:hint="eastAsia"/>
                <w:color w:val="000000"/>
              </w:rPr>
              <w:t>注射</w:t>
            </w:r>
            <w:r w:rsidRPr="00D35644">
              <w:rPr>
                <w:rFonts w:ascii="Times New Roman" w:eastAsia="標楷體" w:hAnsi="Times New Roman" w:hint="eastAsia"/>
                <w:color w:val="000000"/>
              </w:rPr>
              <w:t>cy</w:t>
            </w:r>
            <w:r w:rsidRPr="00D35644">
              <w:rPr>
                <w:rFonts w:ascii="Times New Roman" w:eastAsia="標楷體" w:hAnsi="Times New Roman"/>
                <w:color w:val="000000"/>
              </w:rPr>
              <w:t>closporin</w:t>
            </w:r>
            <w:r w:rsidRPr="00D35644">
              <w:rPr>
                <w:rFonts w:ascii="Times New Roman" w:eastAsia="標楷體" w:hAnsi="Times New Roman" w:hint="eastAsia"/>
                <w:color w:val="000000"/>
              </w:rPr>
              <w:t>e</w:t>
            </w:r>
            <w:r>
              <w:rPr>
                <w:rFonts w:ascii="Times New Roman" w:eastAsia="標楷體" w:hAnsi="Times New Roman" w:hint="eastAsia"/>
                <w:color w:val="000000"/>
              </w:rPr>
              <w:t>成分藥品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之</w:t>
            </w:r>
            <w:r w:rsidRPr="0095062A">
              <w:rPr>
                <w:rFonts w:ascii="Times New Roman" w:eastAsia="標楷體" w:hAnsi="Times New Roman" w:cs="Times New Roman" w:hint="eastAsia"/>
                <w:kern w:val="2"/>
              </w:rPr>
              <w:t>輸注期間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或注射完畢後出現任何不適，如皮膚潮紅、紅疹、呼吸困難</w:t>
            </w:r>
            <w:r>
              <w:rPr>
                <w:rFonts w:ascii="新細明體" w:eastAsia="新細明體" w:hAnsi="新細明體" w:cs="Times New Roman" w:hint="eastAsia"/>
                <w:kern w:val="2"/>
              </w:rPr>
              <w:t>、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氣喘、全身無力、暈眩、心悸等，請立即告知醫療人員或尋求醫療協助。</w:t>
            </w:r>
          </w:p>
          <w:p w:rsidR="003E7726" w:rsidRPr="004C7D68" w:rsidRDefault="003E7726" w:rsidP="003E7726">
            <w:pPr>
              <w:pStyle w:val="Web"/>
              <w:numPr>
                <w:ilvl w:val="0"/>
                <w:numId w:val="22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0E1889">
              <w:rPr>
                <w:rFonts w:ascii="Times New Roman" w:eastAsia="標楷體" w:hAnsi="標楷體" w:hint="eastAsia"/>
              </w:rPr>
              <w:t>若對於藥品有任何的疑問或疑慮，請諮詢醫療人員。</w:t>
            </w:r>
          </w:p>
          <w:p w:rsidR="003E7726" w:rsidRDefault="003E7726" w:rsidP="003E7726">
            <w:pPr>
              <w:pStyle w:val="Web"/>
              <w:spacing w:before="0" w:beforeAutospacing="0" w:after="0" w:afterAutospacing="0" w:line="400" w:lineRule="exact"/>
              <w:ind w:left="480"/>
              <w:jc w:val="both"/>
              <w:rPr>
                <w:rFonts w:ascii="Times New Roman" w:eastAsia="標楷體" w:hAnsi="Times New Roman" w:cs="Times New Roman"/>
                <w:kern w:val="2"/>
              </w:rPr>
            </w:pPr>
          </w:p>
          <w:p w:rsidR="003E7726" w:rsidRPr="003E7726" w:rsidRDefault="003E7726" w:rsidP="003E7726">
            <w:pPr>
              <w:pStyle w:val="Web"/>
              <w:numPr>
                <w:ilvl w:val="0"/>
                <w:numId w:val="33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D63CDD">
              <w:rPr>
                <w:rFonts w:ascii="Times New Roman" w:eastAsia="標楷體" w:hAnsi="標楷體" w:cs="Times New Roman" w:hint="eastAsia"/>
              </w:rPr>
              <w:t>醫療人員或病人懷疑因為使用（</w:t>
            </w:r>
            <w:r>
              <w:rPr>
                <w:rFonts w:ascii="Times New Roman" w:eastAsia="標楷體" w:hAnsi="標楷體" w:cs="Times New Roman" w:hint="eastAsia"/>
              </w:rPr>
              <w:t>服</w:t>
            </w:r>
            <w:r w:rsidRPr="00D63CDD">
              <w:rPr>
                <w:rFonts w:ascii="Times New Roman" w:eastAsia="標楷體" w:hAnsi="標楷體" w:cs="Times New Roman" w:hint="eastAsia"/>
              </w:rPr>
              <w:t>用）藥品導致不良反應發生時，請立即通報給衛生福利部所建置之全國藥物不良反應通報中心，並副知所屬廠商，藥物不良反應通報專線</w:t>
            </w:r>
            <w:r w:rsidRPr="00D63CDD">
              <w:rPr>
                <w:rFonts w:ascii="Times New Roman" w:eastAsia="標楷體" w:cs="Times New Roman"/>
              </w:rPr>
              <w:t>02-2396-0100</w:t>
            </w:r>
            <w:r w:rsidRPr="00D63CDD">
              <w:rPr>
                <w:rFonts w:ascii="Times New Roman" w:eastAsia="標楷體" w:hAnsi="標楷體" w:cs="Times New Roman" w:hint="eastAsia"/>
              </w:rPr>
              <w:t>，網站：</w:t>
            </w:r>
            <w:hyperlink r:id="rId9" w:history="1">
              <w:r w:rsidRPr="00E66220">
                <w:rPr>
                  <w:rStyle w:val="ab"/>
                  <w:rFonts w:ascii="Times New Roman" w:eastAsia="標楷體"/>
                </w:rPr>
                <w:t>http</w:t>
              </w:r>
              <w:r w:rsidRPr="00E66220">
                <w:rPr>
                  <w:rStyle w:val="ab"/>
                  <w:rFonts w:ascii="Times New Roman" w:eastAsia="標楷體" w:hint="eastAsia"/>
                </w:rPr>
                <w:t>s</w:t>
              </w:r>
              <w:r w:rsidRPr="00E66220">
                <w:rPr>
                  <w:rStyle w:val="ab"/>
                  <w:rFonts w:ascii="Times New Roman" w:eastAsia="標楷體"/>
                </w:rPr>
                <w:t>://adr.fda.gov.tw</w:t>
              </w:r>
            </w:hyperlink>
            <w:r w:rsidRPr="00D63CDD">
              <w:rPr>
                <w:rFonts w:ascii="Times New Roman" w:eastAsia="標楷體" w:hAnsi="標楷體" w:cs="Times New Roman" w:hint="eastAsia"/>
              </w:rPr>
              <w:t>；衛生福利部食品藥物管理署獲知藥品安全訊息時，均會蒐集彙整相關資料進行評估，並對於新增之藥品風險採取對應之風險管控措施</w:t>
            </w:r>
            <w:r w:rsidRPr="00D63CDD">
              <w:rPr>
                <w:rFonts w:ascii="Times New Roman" w:eastAsia="標楷體" w:cs="Times New Roman" w:hint="eastAsia"/>
              </w:rPr>
              <w:t>。</w:t>
            </w:r>
          </w:p>
        </w:tc>
      </w:tr>
    </w:tbl>
    <w:p w:rsidR="006C44E4" w:rsidRDefault="006C44E4" w:rsidP="006C44E4">
      <w:pPr>
        <w:widowControl/>
      </w:pPr>
    </w:p>
    <w:sectPr w:rsidR="006C44E4" w:rsidSect="006448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461" w:rsidRDefault="00E45461" w:rsidP="003B56BC">
      <w:r>
        <w:separator/>
      </w:r>
    </w:p>
  </w:endnote>
  <w:endnote w:type="continuationSeparator" w:id="0">
    <w:p w:rsidR="00E45461" w:rsidRDefault="00E45461" w:rsidP="003B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461" w:rsidRDefault="00E45461" w:rsidP="003B56BC">
      <w:r>
        <w:separator/>
      </w:r>
    </w:p>
  </w:footnote>
  <w:footnote w:type="continuationSeparator" w:id="0">
    <w:p w:rsidR="00E45461" w:rsidRDefault="00E45461" w:rsidP="003B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665"/>
    <w:multiLevelType w:val="hybridMultilevel"/>
    <w:tmpl w:val="B7B88E32"/>
    <w:lvl w:ilvl="0" w:tplc="7A962CDA">
      <w:start w:val="99"/>
      <w:numFmt w:val="bullet"/>
      <w:lvlText w:val="◎"/>
      <w:lvlJc w:val="left"/>
      <w:pPr>
        <w:tabs>
          <w:tab w:val="num" w:pos="346"/>
        </w:tabs>
        <w:ind w:left="346" w:hanging="360"/>
      </w:pPr>
      <w:rPr>
        <w:rFonts w:ascii="標楷體" w:eastAsia="標楷體" w:hAnsi="標楷體" w:hint="eastAsia"/>
      </w:rPr>
    </w:lvl>
    <w:lvl w:ilvl="1" w:tplc="43465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13">
      <w:start w:val="1"/>
      <w:numFmt w:val="upperRoman"/>
      <w:lvlText w:val="%3."/>
      <w:lvlJc w:val="left"/>
      <w:pPr>
        <w:tabs>
          <w:tab w:val="num" w:pos="961"/>
        </w:tabs>
        <w:ind w:left="961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BDD5905"/>
    <w:multiLevelType w:val="hybridMultilevel"/>
    <w:tmpl w:val="B49A11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411971"/>
    <w:multiLevelType w:val="hybridMultilevel"/>
    <w:tmpl w:val="6576C7AE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0347EA"/>
    <w:multiLevelType w:val="hybridMultilevel"/>
    <w:tmpl w:val="A0EAA440"/>
    <w:lvl w:ilvl="0" w:tplc="E7D2EED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6888C674">
      <w:numFmt w:val="bullet"/>
      <w:lvlText w:val=""/>
      <w:lvlJc w:val="left"/>
      <w:pPr>
        <w:ind w:left="840" w:hanging="360"/>
      </w:pPr>
      <w:rPr>
        <w:rFonts w:ascii="Wingdings" w:eastAsia="標楷體" w:hAnsi="Wingdings" w:cs="Times New Roman" w:hint="default"/>
      </w:rPr>
    </w:lvl>
    <w:lvl w:ilvl="2" w:tplc="1B34E9B0">
      <w:numFmt w:val="bullet"/>
      <w:lvlText w:val=""/>
      <w:lvlJc w:val="left"/>
      <w:pPr>
        <w:ind w:left="1320" w:hanging="360"/>
      </w:pPr>
      <w:rPr>
        <w:rFonts w:ascii="Wingdings" w:eastAsia="新細明體" w:hAnsi="Wingdings" w:cs="Times New Roman" w:hint="default"/>
        <w:color w:val="000000"/>
      </w:rPr>
    </w:lvl>
    <w:lvl w:ilvl="3" w:tplc="CE449E7E">
      <w:start w:val="1"/>
      <w:numFmt w:val="decimal"/>
      <w:lvlText w:val="(%4)"/>
      <w:lvlJc w:val="left"/>
      <w:pPr>
        <w:ind w:left="1830" w:hanging="39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BF2899"/>
    <w:multiLevelType w:val="hybridMultilevel"/>
    <w:tmpl w:val="CF5C9CE6"/>
    <w:lvl w:ilvl="0" w:tplc="0409000F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3E1C64"/>
    <w:multiLevelType w:val="hybridMultilevel"/>
    <w:tmpl w:val="D48EE5B6"/>
    <w:lvl w:ilvl="0" w:tplc="8EE46A18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79724CB"/>
    <w:multiLevelType w:val="hybridMultilevel"/>
    <w:tmpl w:val="C22ED18A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774985"/>
    <w:multiLevelType w:val="hybridMultilevel"/>
    <w:tmpl w:val="496C3FC0"/>
    <w:lvl w:ilvl="0" w:tplc="B18CFFC0">
      <w:start w:val="1"/>
      <w:numFmt w:val="bullet"/>
      <w:lvlText w:val="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DD812A3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696BFC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4272E7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E3416A"/>
    <w:multiLevelType w:val="hybridMultilevel"/>
    <w:tmpl w:val="2490F78E"/>
    <w:lvl w:ilvl="0" w:tplc="61D47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092F7A"/>
    <w:multiLevelType w:val="hybridMultilevel"/>
    <w:tmpl w:val="FFA88F82"/>
    <w:lvl w:ilvl="0" w:tplc="F8989F2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F92A80"/>
    <w:multiLevelType w:val="hybridMultilevel"/>
    <w:tmpl w:val="71C86A62"/>
    <w:lvl w:ilvl="0" w:tplc="D5D60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C95A1D"/>
    <w:multiLevelType w:val="hybridMultilevel"/>
    <w:tmpl w:val="0824B5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671B1B"/>
    <w:multiLevelType w:val="hybridMultilevel"/>
    <w:tmpl w:val="7FA0A09C"/>
    <w:lvl w:ilvl="0" w:tplc="B18CFFC0">
      <w:start w:val="1"/>
      <w:numFmt w:val="bullet"/>
      <w:lvlText w:val="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6" w15:restartNumberingAfterBreak="0">
    <w:nsid w:val="3BAF775B"/>
    <w:multiLevelType w:val="hybridMultilevel"/>
    <w:tmpl w:val="59BE5E7E"/>
    <w:lvl w:ilvl="0" w:tplc="8EE46A18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813B0F"/>
    <w:multiLevelType w:val="hybridMultilevel"/>
    <w:tmpl w:val="046AC7B6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8" w15:restartNumberingAfterBreak="0">
    <w:nsid w:val="43C80B2F"/>
    <w:multiLevelType w:val="hybridMultilevel"/>
    <w:tmpl w:val="156E9E12"/>
    <w:lvl w:ilvl="0" w:tplc="BFD2812C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  <w:b w:val="0"/>
        <w:lang w:val="en-US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6A27903"/>
    <w:multiLevelType w:val="hybridMultilevel"/>
    <w:tmpl w:val="77C4FB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BD454DE"/>
    <w:multiLevelType w:val="hybridMultilevel"/>
    <w:tmpl w:val="31CCC226"/>
    <w:lvl w:ilvl="0" w:tplc="0409000F">
      <w:start w:val="1"/>
      <w:numFmt w:val="decimal"/>
      <w:lvlText w:val="%1."/>
      <w:lvlJc w:val="left"/>
      <w:pPr>
        <w:ind w:left="9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21" w15:restartNumberingAfterBreak="0">
    <w:nsid w:val="4D6F6A4A"/>
    <w:multiLevelType w:val="hybridMultilevel"/>
    <w:tmpl w:val="F71A56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39A0286"/>
    <w:multiLevelType w:val="hybridMultilevel"/>
    <w:tmpl w:val="D80CBDC4"/>
    <w:lvl w:ilvl="0" w:tplc="7D882FC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41E51FD"/>
    <w:multiLevelType w:val="hybridMultilevel"/>
    <w:tmpl w:val="79ECD63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8D95613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C2C521F"/>
    <w:multiLevelType w:val="hybridMultilevel"/>
    <w:tmpl w:val="C6AA0E50"/>
    <w:lvl w:ilvl="0" w:tplc="611AA32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14A1051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58F76F7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9DF53E3"/>
    <w:multiLevelType w:val="hybridMultilevel"/>
    <w:tmpl w:val="C0980FDA"/>
    <w:lvl w:ilvl="0" w:tplc="BFD2812C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C474086"/>
    <w:multiLevelType w:val="hybridMultilevel"/>
    <w:tmpl w:val="0602E4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F83453F"/>
    <w:multiLevelType w:val="hybridMultilevel"/>
    <w:tmpl w:val="71009C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0F9575A"/>
    <w:multiLevelType w:val="hybridMultilevel"/>
    <w:tmpl w:val="BC8E38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B8783C"/>
    <w:multiLevelType w:val="hybridMultilevel"/>
    <w:tmpl w:val="AF48D1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6BC5E7A"/>
    <w:multiLevelType w:val="hybridMultilevel"/>
    <w:tmpl w:val="6EB0D52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80B0CF1"/>
    <w:multiLevelType w:val="hybridMultilevel"/>
    <w:tmpl w:val="24983C16"/>
    <w:lvl w:ilvl="0" w:tplc="0409000F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1"/>
  </w:num>
  <w:num w:numId="3">
    <w:abstractNumId w:val="19"/>
  </w:num>
  <w:num w:numId="4">
    <w:abstractNumId w:val="14"/>
  </w:num>
  <w:num w:numId="5">
    <w:abstractNumId w:val="25"/>
  </w:num>
  <w:num w:numId="6">
    <w:abstractNumId w:val="21"/>
  </w:num>
  <w:num w:numId="7">
    <w:abstractNumId w:val="30"/>
  </w:num>
  <w:num w:numId="8">
    <w:abstractNumId w:val="3"/>
  </w:num>
  <w:num w:numId="9">
    <w:abstractNumId w:val="17"/>
  </w:num>
  <w:num w:numId="10">
    <w:abstractNumId w:val="7"/>
  </w:num>
  <w:num w:numId="11">
    <w:abstractNumId w:val="15"/>
  </w:num>
  <w:num w:numId="12">
    <w:abstractNumId w:val="24"/>
  </w:num>
  <w:num w:numId="13">
    <w:abstractNumId w:val="16"/>
  </w:num>
  <w:num w:numId="14">
    <w:abstractNumId w:val="5"/>
  </w:num>
  <w:num w:numId="15">
    <w:abstractNumId w:val="2"/>
  </w:num>
  <w:num w:numId="16">
    <w:abstractNumId w:val="8"/>
  </w:num>
  <w:num w:numId="17">
    <w:abstractNumId w:val="10"/>
  </w:num>
  <w:num w:numId="18">
    <w:abstractNumId w:val="27"/>
  </w:num>
  <w:num w:numId="19">
    <w:abstractNumId w:val="9"/>
  </w:num>
  <w:num w:numId="20">
    <w:abstractNumId w:val="34"/>
  </w:num>
  <w:num w:numId="21">
    <w:abstractNumId w:val="26"/>
  </w:num>
  <w:num w:numId="22">
    <w:abstractNumId w:val="6"/>
  </w:num>
  <w:num w:numId="23">
    <w:abstractNumId w:val="12"/>
  </w:num>
  <w:num w:numId="24">
    <w:abstractNumId w:val="11"/>
  </w:num>
  <w:num w:numId="25">
    <w:abstractNumId w:val="13"/>
  </w:num>
  <w:num w:numId="26">
    <w:abstractNumId w:val="20"/>
  </w:num>
  <w:num w:numId="27">
    <w:abstractNumId w:val="1"/>
  </w:num>
  <w:num w:numId="28">
    <w:abstractNumId w:val="23"/>
  </w:num>
  <w:num w:numId="29">
    <w:abstractNumId w:val="32"/>
  </w:num>
  <w:num w:numId="30">
    <w:abstractNumId w:val="22"/>
  </w:num>
  <w:num w:numId="31">
    <w:abstractNumId w:val="29"/>
  </w:num>
  <w:num w:numId="32">
    <w:abstractNumId w:val="28"/>
  </w:num>
  <w:num w:numId="33">
    <w:abstractNumId w:val="18"/>
  </w:num>
  <w:num w:numId="34">
    <w:abstractNumId w:val="33"/>
  </w:num>
  <w:num w:numId="3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1"/>
    <w:rsid w:val="0000085B"/>
    <w:rsid w:val="00000E9D"/>
    <w:rsid w:val="0000124E"/>
    <w:rsid w:val="00001FD1"/>
    <w:rsid w:val="000042E9"/>
    <w:rsid w:val="0000533D"/>
    <w:rsid w:val="00005C49"/>
    <w:rsid w:val="0000743C"/>
    <w:rsid w:val="0001033C"/>
    <w:rsid w:val="00011906"/>
    <w:rsid w:val="0001247F"/>
    <w:rsid w:val="00012536"/>
    <w:rsid w:val="00014990"/>
    <w:rsid w:val="00014F47"/>
    <w:rsid w:val="00015040"/>
    <w:rsid w:val="00015666"/>
    <w:rsid w:val="0001599E"/>
    <w:rsid w:val="0001696E"/>
    <w:rsid w:val="00017171"/>
    <w:rsid w:val="00017608"/>
    <w:rsid w:val="00017AD6"/>
    <w:rsid w:val="00021108"/>
    <w:rsid w:val="00024566"/>
    <w:rsid w:val="00025423"/>
    <w:rsid w:val="00025829"/>
    <w:rsid w:val="00032A84"/>
    <w:rsid w:val="00033C23"/>
    <w:rsid w:val="0003449A"/>
    <w:rsid w:val="00034AAD"/>
    <w:rsid w:val="000360F2"/>
    <w:rsid w:val="000362D2"/>
    <w:rsid w:val="00037933"/>
    <w:rsid w:val="00040D39"/>
    <w:rsid w:val="000417A7"/>
    <w:rsid w:val="0004206A"/>
    <w:rsid w:val="0004233F"/>
    <w:rsid w:val="00042AB2"/>
    <w:rsid w:val="00043BA4"/>
    <w:rsid w:val="000445A1"/>
    <w:rsid w:val="00044F4B"/>
    <w:rsid w:val="0004625C"/>
    <w:rsid w:val="000464DC"/>
    <w:rsid w:val="00046859"/>
    <w:rsid w:val="00047368"/>
    <w:rsid w:val="00050279"/>
    <w:rsid w:val="00050BA6"/>
    <w:rsid w:val="00052487"/>
    <w:rsid w:val="00053A95"/>
    <w:rsid w:val="000547A9"/>
    <w:rsid w:val="000564A7"/>
    <w:rsid w:val="00056F8F"/>
    <w:rsid w:val="00057243"/>
    <w:rsid w:val="00057BAD"/>
    <w:rsid w:val="000601E0"/>
    <w:rsid w:val="00060CFC"/>
    <w:rsid w:val="0006115A"/>
    <w:rsid w:val="00063573"/>
    <w:rsid w:val="0006398A"/>
    <w:rsid w:val="00065F8B"/>
    <w:rsid w:val="0006724E"/>
    <w:rsid w:val="000705C6"/>
    <w:rsid w:val="00070D59"/>
    <w:rsid w:val="000710A8"/>
    <w:rsid w:val="0007146D"/>
    <w:rsid w:val="00072239"/>
    <w:rsid w:val="00074D56"/>
    <w:rsid w:val="00076C07"/>
    <w:rsid w:val="000774C0"/>
    <w:rsid w:val="00077EC3"/>
    <w:rsid w:val="00080499"/>
    <w:rsid w:val="000810B0"/>
    <w:rsid w:val="000820FB"/>
    <w:rsid w:val="000841D6"/>
    <w:rsid w:val="00091D64"/>
    <w:rsid w:val="000926E5"/>
    <w:rsid w:val="00093776"/>
    <w:rsid w:val="0009412B"/>
    <w:rsid w:val="00096F70"/>
    <w:rsid w:val="00097636"/>
    <w:rsid w:val="00097928"/>
    <w:rsid w:val="000A04E5"/>
    <w:rsid w:val="000A0803"/>
    <w:rsid w:val="000A1436"/>
    <w:rsid w:val="000A3189"/>
    <w:rsid w:val="000A3E05"/>
    <w:rsid w:val="000A3F20"/>
    <w:rsid w:val="000B1861"/>
    <w:rsid w:val="000B1B19"/>
    <w:rsid w:val="000B50D5"/>
    <w:rsid w:val="000B5587"/>
    <w:rsid w:val="000B65E8"/>
    <w:rsid w:val="000B7944"/>
    <w:rsid w:val="000C168C"/>
    <w:rsid w:val="000C1BB2"/>
    <w:rsid w:val="000C4E72"/>
    <w:rsid w:val="000C4EF5"/>
    <w:rsid w:val="000C705F"/>
    <w:rsid w:val="000D0FB2"/>
    <w:rsid w:val="000D3D55"/>
    <w:rsid w:val="000D575A"/>
    <w:rsid w:val="000D5C02"/>
    <w:rsid w:val="000D6326"/>
    <w:rsid w:val="000D6D71"/>
    <w:rsid w:val="000D7C65"/>
    <w:rsid w:val="000E1889"/>
    <w:rsid w:val="000E1AC5"/>
    <w:rsid w:val="000E1CD1"/>
    <w:rsid w:val="000E2269"/>
    <w:rsid w:val="000E2ABD"/>
    <w:rsid w:val="000E2C77"/>
    <w:rsid w:val="000E40B5"/>
    <w:rsid w:val="000E4257"/>
    <w:rsid w:val="000E4856"/>
    <w:rsid w:val="000E4E4C"/>
    <w:rsid w:val="000E662C"/>
    <w:rsid w:val="000F197E"/>
    <w:rsid w:val="000F21E8"/>
    <w:rsid w:val="000F2321"/>
    <w:rsid w:val="000F419D"/>
    <w:rsid w:val="000F5BF9"/>
    <w:rsid w:val="000F5DD5"/>
    <w:rsid w:val="000F6F7C"/>
    <w:rsid w:val="000F7065"/>
    <w:rsid w:val="000F71FB"/>
    <w:rsid w:val="00101993"/>
    <w:rsid w:val="00101E1D"/>
    <w:rsid w:val="00101F28"/>
    <w:rsid w:val="001037C9"/>
    <w:rsid w:val="001040E8"/>
    <w:rsid w:val="00104870"/>
    <w:rsid w:val="001049E0"/>
    <w:rsid w:val="00105264"/>
    <w:rsid w:val="00106445"/>
    <w:rsid w:val="00107473"/>
    <w:rsid w:val="001107F2"/>
    <w:rsid w:val="001132B4"/>
    <w:rsid w:val="00115A5F"/>
    <w:rsid w:val="001164A3"/>
    <w:rsid w:val="001164B5"/>
    <w:rsid w:val="0012261D"/>
    <w:rsid w:val="001226A2"/>
    <w:rsid w:val="00127C66"/>
    <w:rsid w:val="0013033A"/>
    <w:rsid w:val="0013078F"/>
    <w:rsid w:val="00132D97"/>
    <w:rsid w:val="001330FD"/>
    <w:rsid w:val="00133461"/>
    <w:rsid w:val="00133BBC"/>
    <w:rsid w:val="001342B8"/>
    <w:rsid w:val="00136184"/>
    <w:rsid w:val="001365D2"/>
    <w:rsid w:val="00137D92"/>
    <w:rsid w:val="001409C3"/>
    <w:rsid w:val="00142B5F"/>
    <w:rsid w:val="00143373"/>
    <w:rsid w:val="001455B6"/>
    <w:rsid w:val="001475B6"/>
    <w:rsid w:val="00150360"/>
    <w:rsid w:val="00152E43"/>
    <w:rsid w:val="00153679"/>
    <w:rsid w:val="00153858"/>
    <w:rsid w:val="001545B8"/>
    <w:rsid w:val="00154625"/>
    <w:rsid w:val="00154725"/>
    <w:rsid w:val="001552DB"/>
    <w:rsid w:val="001562C8"/>
    <w:rsid w:val="0015736A"/>
    <w:rsid w:val="00162AB9"/>
    <w:rsid w:val="00162D57"/>
    <w:rsid w:val="0016339B"/>
    <w:rsid w:val="00165A20"/>
    <w:rsid w:val="00167294"/>
    <w:rsid w:val="0017066F"/>
    <w:rsid w:val="0017168C"/>
    <w:rsid w:val="00172779"/>
    <w:rsid w:val="00173017"/>
    <w:rsid w:val="00173163"/>
    <w:rsid w:val="00174053"/>
    <w:rsid w:val="001769E6"/>
    <w:rsid w:val="00181E75"/>
    <w:rsid w:val="0018456C"/>
    <w:rsid w:val="00184C05"/>
    <w:rsid w:val="0018556C"/>
    <w:rsid w:val="001860F3"/>
    <w:rsid w:val="00186FAA"/>
    <w:rsid w:val="001875CC"/>
    <w:rsid w:val="00187B85"/>
    <w:rsid w:val="00187C4B"/>
    <w:rsid w:val="00187D7B"/>
    <w:rsid w:val="0019040B"/>
    <w:rsid w:val="00190922"/>
    <w:rsid w:val="001909DD"/>
    <w:rsid w:val="00192432"/>
    <w:rsid w:val="00192DA3"/>
    <w:rsid w:val="001938C0"/>
    <w:rsid w:val="0019414A"/>
    <w:rsid w:val="0019493A"/>
    <w:rsid w:val="00195A13"/>
    <w:rsid w:val="00195A93"/>
    <w:rsid w:val="00195E5D"/>
    <w:rsid w:val="00196EBF"/>
    <w:rsid w:val="00197462"/>
    <w:rsid w:val="001979BC"/>
    <w:rsid w:val="001A1883"/>
    <w:rsid w:val="001A1B86"/>
    <w:rsid w:val="001A2911"/>
    <w:rsid w:val="001A2C38"/>
    <w:rsid w:val="001A363B"/>
    <w:rsid w:val="001A3CD6"/>
    <w:rsid w:val="001A4847"/>
    <w:rsid w:val="001A5323"/>
    <w:rsid w:val="001B16AB"/>
    <w:rsid w:val="001B1867"/>
    <w:rsid w:val="001B19B5"/>
    <w:rsid w:val="001B2908"/>
    <w:rsid w:val="001B36F2"/>
    <w:rsid w:val="001B38A4"/>
    <w:rsid w:val="001B4099"/>
    <w:rsid w:val="001B42C3"/>
    <w:rsid w:val="001B7077"/>
    <w:rsid w:val="001B7903"/>
    <w:rsid w:val="001C0186"/>
    <w:rsid w:val="001C0BC6"/>
    <w:rsid w:val="001C0D1A"/>
    <w:rsid w:val="001C5A1B"/>
    <w:rsid w:val="001C673A"/>
    <w:rsid w:val="001D1B3C"/>
    <w:rsid w:val="001D43BC"/>
    <w:rsid w:val="001D5BFE"/>
    <w:rsid w:val="001D5D19"/>
    <w:rsid w:val="001D6C93"/>
    <w:rsid w:val="001D789A"/>
    <w:rsid w:val="001E0C5C"/>
    <w:rsid w:val="001E11F1"/>
    <w:rsid w:val="001E16C6"/>
    <w:rsid w:val="001E36C3"/>
    <w:rsid w:val="001E3BEB"/>
    <w:rsid w:val="001E4113"/>
    <w:rsid w:val="001E4D43"/>
    <w:rsid w:val="001E6F73"/>
    <w:rsid w:val="001E6F88"/>
    <w:rsid w:val="001F2486"/>
    <w:rsid w:val="001F251E"/>
    <w:rsid w:val="001F67CC"/>
    <w:rsid w:val="00203113"/>
    <w:rsid w:val="002042C2"/>
    <w:rsid w:val="00204995"/>
    <w:rsid w:val="0020506E"/>
    <w:rsid w:val="00206072"/>
    <w:rsid w:val="002066FE"/>
    <w:rsid w:val="00211E09"/>
    <w:rsid w:val="0021279D"/>
    <w:rsid w:val="0021280B"/>
    <w:rsid w:val="002129C2"/>
    <w:rsid w:val="002147D2"/>
    <w:rsid w:val="002154F6"/>
    <w:rsid w:val="0021575E"/>
    <w:rsid w:val="00215F9D"/>
    <w:rsid w:val="00216218"/>
    <w:rsid w:val="00217F0A"/>
    <w:rsid w:val="00220264"/>
    <w:rsid w:val="002202AF"/>
    <w:rsid w:val="00221639"/>
    <w:rsid w:val="002243F5"/>
    <w:rsid w:val="00225F49"/>
    <w:rsid w:val="002270DA"/>
    <w:rsid w:val="00232933"/>
    <w:rsid w:val="0023377D"/>
    <w:rsid w:val="00233E51"/>
    <w:rsid w:val="00234612"/>
    <w:rsid w:val="00235F72"/>
    <w:rsid w:val="00237253"/>
    <w:rsid w:val="00240A6B"/>
    <w:rsid w:val="00240B54"/>
    <w:rsid w:val="00241556"/>
    <w:rsid w:val="00241D14"/>
    <w:rsid w:val="002420D6"/>
    <w:rsid w:val="0024250B"/>
    <w:rsid w:val="0024395F"/>
    <w:rsid w:val="00244F03"/>
    <w:rsid w:val="002454FA"/>
    <w:rsid w:val="00245597"/>
    <w:rsid w:val="00246966"/>
    <w:rsid w:val="0025164B"/>
    <w:rsid w:val="002520C5"/>
    <w:rsid w:val="00252DD4"/>
    <w:rsid w:val="00255E33"/>
    <w:rsid w:val="00263855"/>
    <w:rsid w:val="00263AF5"/>
    <w:rsid w:val="00263F6D"/>
    <w:rsid w:val="002647F8"/>
    <w:rsid w:val="002659C3"/>
    <w:rsid w:val="00265B3B"/>
    <w:rsid w:val="00270A1F"/>
    <w:rsid w:val="0027252E"/>
    <w:rsid w:val="00272E9D"/>
    <w:rsid w:val="0027402D"/>
    <w:rsid w:val="00276511"/>
    <w:rsid w:val="0027776F"/>
    <w:rsid w:val="00280562"/>
    <w:rsid w:val="00281C12"/>
    <w:rsid w:val="002829E2"/>
    <w:rsid w:val="00282AD1"/>
    <w:rsid w:val="00284CCE"/>
    <w:rsid w:val="00284E77"/>
    <w:rsid w:val="002853C3"/>
    <w:rsid w:val="00285934"/>
    <w:rsid w:val="00286089"/>
    <w:rsid w:val="00292C02"/>
    <w:rsid w:val="00292F5A"/>
    <w:rsid w:val="00293CC3"/>
    <w:rsid w:val="00294900"/>
    <w:rsid w:val="00295558"/>
    <w:rsid w:val="002A2CDB"/>
    <w:rsid w:val="002A3E0E"/>
    <w:rsid w:val="002A42DD"/>
    <w:rsid w:val="002A46FC"/>
    <w:rsid w:val="002A7BB0"/>
    <w:rsid w:val="002B5BC8"/>
    <w:rsid w:val="002C26C1"/>
    <w:rsid w:val="002C413F"/>
    <w:rsid w:val="002C4641"/>
    <w:rsid w:val="002C5626"/>
    <w:rsid w:val="002C6123"/>
    <w:rsid w:val="002C6177"/>
    <w:rsid w:val="002C699B"/>
    <w:rsid w:val="002C6C23"/>
    <w:rsid w:val="002C76BC"/>
    <w:rsid w:val="002C7C5F"/>
    <w:rsid w:val="002D1CF9"/>
    <w:rsid w:val="002D2171"/>
    <w:rsid w:val="002D2686"/>
    <w:rsid w:val="002D2CC3"/>
    <w:rsid w:val="002D32BB"/>
    <w:rsid w:val="002D3FC9"/>
    <w:rsid w:val="002D488D"/>
    <w:rsid w:val="002D59BB"/>
    <w:rsid w:val="002D59E7"/>
    <w:rsid w:val="002E78CA"/>
    <w:rsid w:val="002E7C86"/>
    <w:rsid w:val="002F036F"/>
    <w:rsid w:val="002F0FCC"/>
    <w:rsid w:val="002F199C"/>
    <w:rsid w:val="002F2727"/>
    <w:rsid w:val="002F2FD8"/>
    <w:rsid w:val="002F340F"/>
    <w:rsid w:val="002F3BEF"/>
    <w:rsid w:val="002F5099"/>
    <w:rsid w:val="002F751E"/>
    <w:rsid w:val="0030181F"/>
    <w:rsid w:val="003018D9"/>
    <w:rsid w:val="00301A83"/>
    <w:rsid w:val="003025BF"/>
    <w:rsid w:val="003029B5"/>
    <w:rsid w:val="0030700D"/>
    <w:rsid w:val="00315100"/>
    <w:rsid w:val="00315F9C"/>
    <w:rsid w:val="003209F3"/>
    <w:rsid w:val="00321CA5"/>
    <w:rsid w:val="00324F1C"/>
    <w:rsid w:val="00325AD7"/>
    <w:rsid w:val="00330124"/>
    <w:rsid w:val="00331A22"/>
    <w:rsid w:val="0033298B"/>
    <w:rsid w:val="00336369"/>
    <w:rsid w:val="00340863"/>
    <w:rsid w:val="00344761"/>
    <w:rsid w:val="003451D4"/>
    <w:rsid w:val="00345BF5"/>
    <w:rsid w:val="00346490"/>
    <w:rsid w:val="00351553"/>
    <w:rsid w:val="00352BF2"/>
    <w:rsid w:val="00355AC6"/>
    <w:rsid w:val="003565AD"/>
    <w:rsid w:val="003577D0"/>
    <w:rsid w:val="00357C26"/>
    <w:rsid w:val="00357EF8"/>
    <w:rsid w:val="00361463"/>
    <w:rsid w:val="003617DE"/>
    <w:rsid w:val="00362C26"/>
    <w:rsid w:val="00363576"/>
    <w:rsid w:val="00364436"/>
    <w:rsid w:val="00367110"/>
    <w:rsid w:val="003708D0"/>
    <w:rsid w:val="00370EB4"/>
    <w:rsid w:val="00372FA2"/>
    <w:rsid w:val="003735F2"/>
    <w:rsid w:val="00374FE1"/>
    <w:rsid w:val="003750CF"/>
    <w:rsid w:val="003752CB"/>
    <w:rsid w:val="00375B42"/>
    <w:rsid w:val="003773D1"/>
    <w:rsid w:val="00380713"/>
    <w:rsid w:val="00380E14"/>
    <w:rsid w:val="003826C6"/>
    <w:rsid w:val="00383F8C"/>
    <w:rsid w:val="003850C5"/>
    <w:rsid w:val="00385770"/>
    <w:rsid w:val="00386D61"/>
    <w:rsid w:val="00387C17"/>
    <w:rsid w:val="00391418"/>
    <w:rsid w:val="0039269B"/>
    <w:rsid w:val="00393D60"/>
    <w:rsid w:val="00393EE2"/>
    <w:rsid w:val="00394AAE"/>
    <w:rsid w:val="00394D72"/>
    <w:rsid w:val="003970A4"/>
    <w:rsid w:val="003A4120"/>
    <w:rsid w:val="003B1179"/>
    <w:rsid w:val="003B36A0"/>
    <w:rsid w:val="003B53BF"/>
    <w:rsid w:val="003B56BC"/>
    <w:rsid w:val="003B6D8F"/>
    <w:rsid w:val="003B7298"/>
    <w:rsid w:val="003B79B7"/>
    <w:rsid w:val="003C0E64"/>
    <w:rsid w:val="003C2C8C"/>
    <w:rsid w:val="003C3491"/>
    <w:rsid w:val="003C3589"/>
    <w:rsid w:val="003C36D3"/>
    <w:rsid w:val="003C452F"/>
    <w:rsid w:val="003C54B8"/>
    <w:rsid w:val="003C676A"/>
    <w:rsid w:val="003D01DA"/>
    <w:rsid w:val="003D03B0"/>
    <w:rsid w:val="003D060D"/>
    <w:rsid w:val="003D1E71"/>
    <w:rsid w:val="003D1EE0"/>
    <w:rsid w:val="003D31F5"/>
    <w:rsid w:val="003D3DB0"/>
    <w:rsid w:val="003D5778"/>
    <w:rsid w:val="003D5A52"/>
    <w:rsid w:val="003D5B16"/>
    <w:rsid w:val="003D614B"/>
    <w:rsid w:val="003D647C"/>
    <w:rsid w:val="003D6ADC"/>
    <w:rsid w:val="003D7BB4"/>
    <w:rsid w:val="003E057E"/>
    <w:rsid w:val="003E15EC"/>
    <w:rsid w:val="003E5420"/>
    <w:rsid w:val="003E7726"/>
    <w:rsid w:val="003E79B9"/>
    <w:rsid w:val="003F00EE"/>
    <w:rsid w:val="003F04FB"/>
    <w:rsid w:val="003F0E8C"/>
    <w:rsid w:val="003F0EDA"/>
    <w:rsid w:val="003F256E"/>
    <w:rsid w:val="003F2759"/>
    <w:rsid w:val="003F2894"/>
    <w:rsid w:val="003F38B4"/>
    <w:rsid w:val="003F4CE2"/>
    <w:rsid w:val="003F627C"/>
    <w:rsid w:val="00400BCB"/>
    <w:rsid w:val="0040182D"/>
    <w:rsid w:val="00401A08"/>
    <w:rsid w:val="0040282A"/>
    <w:rsid w:val="00404BD2"/>
    <w:rsid w:val="00404D0F"/>
    <w:rsid w:val="00410346"/>
    <w:rsid w:val="0041085B"/>
    <w:rsid w:val="0041196A"/>
    <w:rsid w:val="004139D4"/>
    <w:rsid w:val="00415D5C"/>
    <w:rsid w:val="00416206"/>
    <w:rsid w:val="00416503"/>
    <w:rsid w:val="00416B92"/>
    <w:rsid w:val="00417332"/>
    <w:rsid w:val="004207C2"/>
    <w:rsid w:val="004225BD"/>
    <w:rsid w:val="00423396"/>
    <w:rsid w:val="0042340B"/>
    <w:rsid w:val="004238C4"/>
    <w:rsid w:val="00426C67"/>
    <w:rsid w:val="004271F2"/>
    <w:rsid w:val="00427D46"/>
    <w:rsid w:val="004301CC"/>
    <w:rsid w:val="00430DB9"/>
    <w:rsid w:val="00431837"/>
    <w:rsid w:val="00431A54"/>
    <w:rsid w:val="00433972"/>
    <w:rsid w:val="00434DE1"/>
    <w:rsid w:val="004350BF"/>
    <w:rsid w:val="00437820"/>
    <w:rsid w:val="00437F93"/>
    <w:rsid w:val="004419CF"/>
    <w:rsid w:val="00442988"/>
    <w:rsid w:val="00443362"/>
    <w:rsid w:val="00443436"/>
    <w:rsid w:val="0044378E"/>
    <w:rsid w:val="0044486B"/>
    <w:rsid w:val="00446477"/>
    <w:rsid w:val="0044760D"/>
    <w:rsid w:val="004502F9"/>
    <w:rsid w:val="004506B1"/>
    <w:rsid w:val="004518A5"/>
    <w:rsid w:val="00451942"/>
    <w:rsid w:val="00453A37"/>
    <w:rsid w:val="00453B24"/>
    <w:rsid w:val="004544F9"/>
    <w:rsid w:val="004559E9"/>
    <w:rsid w:val="00456C10"/>
    <w:rsid w:val="00456CA9"/>
    <w:rsid w:val="00460A15"/>
    <w:rsid w:val="00460E40"/>
    <w:rsid w:val="00461F8E"/>
    <w:rsid w:val="00463B90"/>
    <w:rsid w:val="00464466"/>
    <w:rsid w:val="004649C0"/>
    <w:rsid w:val="004650F6"/>
    <w:rsid w:val="00466D14"/>
    <w:rsid w:val="00467362"/>
    <w:rsid w:val="00470B91"/>
    <w:rsid w:val="0047128D"/>
    <w:rsid w:val="004744EF"/>
    <w:rsid w:val="00475351"/>
    <w:rsid w:val="004755FD"/>
    <w:rsid w:val="00476101"/>
    <w:rsid w:val="004761F9"/>
    <w:rsid w:val="00476A89"/>
    <w:rsid w:val="0047762F"/>
    <w:rsid w:val="004776FF"/>
    <w:rsid w:val="00477D9C"/>
    <w:rsid w:val="00480D8B"/>
    <w:rsid w:val="00481C22"/>
    <w:rsid w:val="004878B9"/>
    <w:rsid w:val="00490DF1"/>
    <w:rsid w:val="0049144A"/>
    <w:rsid w:val="00491525"/>
    <w:rsid w:val="00491658"/>
    <w:rsid w:val="00491E5A"/>
    <w:rsid w:val="00491E85"/>
    <w:rsid w:val="00493BFB"/>
    <w:rsid w:val="004942CD"/>
    <w:rsid w:val="00494350"/>
    <w:rsid w:val="004948DF"/>
    <w:rsid w:val="00494B0B"/>
    <w:rsid w:val="004956BA"/>
    <w:rsid w:val="00496BFB"/>
    <w:rsid w:val="004A2826"/>
    <w:rsid w:val="004A3023"/>
    <w:rsid w:val="004A32DE"/>
    <w:rsid w:val="004A3314"/>
    <w:rsid w:val="004A3392"/>
    <w:rsid w:val="004A5369"/>
    <w:rsid w:val="004A65F9"/>
    <w:rsid w:val="004A7B13"/>
    <w:rsid w:val="004B2272"/>
    <w:rsid w:val="004B2616"/>
    <w:rsid w:val="004B354D"/>
    <w:rsid w:val="004B380F"/>
    <w:rsid w:val="004B4EA4"/>
    <w:rsid w:val="004B6438"/>
    <w:rsid w:val="004B6B41"/>
    <w:rsid w:val="004C12EF"/>
    <w:rsid w:val="004C261A"/>
    <w:rsid w:val="004C2905"/>
    <w:rsid w:val="004C37F1"/>
    <w:rsid w:val="004C50A6"/>
    <w:rsid w:val="004C7D68"/>
    <w:rsid w:val="004D159F"/>
    <w:rsid w:val="004D29F3"/>
    <w:rsid w:val="004D4BFC"/>
    <w:rsid w:val="004D56A7"/>
    <w:rsid w:val="004E0196"/>
    <w:rsid w:val="004E136E"/>
    <w:rsid w:val="004E33E0"/>
    <w:rsid w:val="004E50EE"/>
    <w:rsid w:val="004E53FD"/>
    <w:rsid w:val="004E5D24"/>
    <w:rsid w:val="004E7318"/>
    <w:rsid w:val="004E7EFB"/>
    <w:rsid w:val="004F0F9F"/>
    <w:rsid w:val="004F2FA5"/>
    <w:rsid w:val="004F302F"/>
    <w:rsid w:val="004F327A"/>
    <w:rsid w:val="004F4667"/>
    <w:rsid w:val="004F5574"/>
    <w:rsid w:val="004F68A3"/>
    <w:rsid w:val="005044AF"/>
    <w:rsid w:val="00504A7D"/>
    <w:rsid w:val="005062CE"/>
    <w:rsid w:val="005065F7"/>
    <w:rsid w:val="005109F0"/>
    <w:rsid w:val="00510BB3"/>
    <w:rsid w:val="00513748"/>
    <w:rsid w:val="005138BB"/>
    <w:rsid w:val="0051792B"/>
    <w:rsid w:val="005207FD"/>
    <w:rsid w:val="0052098B"/>
    <w:rsid w:val="00520AC1"/>
    <w:rsid w:val="005210AC"/>
    <w:rsid w:val="00522F76"/>
    <w:rsid w:val="00523BBC"/>
    <w:rsid w:val="00525106"/>
    <w:rsid w:val="00525B33"/>
    <w:rsid w:val="00525D2E"/>
    <w:rsid w:val="005267BC"/>
    <w:rsid w:val="00527099"/>
    <w:rsid w:val="00536BCD"/>
    <w:rsid w:val="00537458"/>
    <w:rsid w:val="00537A39"/>
    <w:rsid w:val="005402A3"/>
    <w:rsid w:val="00541C57"/>
    <w:rsid w:val="00542677"/>
    <w:rsid w:val="00542A08"/>
    <w:rsid w:val="0054364B"/>
    <w:rsid w:val="005441B0"/>
    <w:rsid w:val="00544659"/>
    <w:rsid w:val="00545E85"/>
    <w:rsid w:val="00546439"/>
    <w:rsid w:val="00546DDB"/>
    <w:rsid w:val="00550F15"/>
    <w:rsid w:val="0055146D"/>
    <w:rsid w:val="00551504"/>
    <w:rsid w:val="00551C07"/>
    <w:rsid w:val="0055218E"/>
    <w:rsid w:val="00552AE1"/>
    <w:rsid w:val="00552B7C"/>
    <w:rsid w:val="005611EF"/>
    <w:rsid w:val="0056213B"/>
    <w:rsid w:val="00564ABB"/>
    <w:rsid w:val="00564DC2"/>
    <w:rsid w:val="005675AA"/>
    <w:rsid w:val="00567B30"/>
    <w:rsid w:val="00567D81"/>
    <w:rsid w:val="00570194"/>
    <w:rsid w:val="0057091D"/>
    <w:rsid w:val="00572229"/>
    <w:rsid w:val="00573145"/>
    <w:rsid w:val="00573B90"/>
    <w:rsid w:val="005742D2"/>
    <w:rsid w:val="005751DB"/>
    <w:rsid w:val="00575354"/>
    <w:rsid w:val="00575727"/>
    <w:rsid w:val="00577060"/>
    <w:rsid w:val="0057706B"/>
    <w:rsid w:val="005801E1"/>
    <w:rsid w:val="00580DAA"/>
    <w:rsid w:val="00582130"/>
    <w:rsid w:val="00582472"/>
    <w:rsid w:val="00585E61"/>
    <w:rsid w:val="005860B9"/>
    <w:rsid w:val="00586F62"/>
    <w:rsid w:val="00587B3E"/>
    <w:rsid w:val="00587CCB"/>
    <w:rsid w:val="00590BF6"/>
    <w:rsid w:val="00591A5F"/>
    <w:rsid w:val="00591C28"/>
    <w:rsid w:val="00594DDE"/>
    <w:rsid w:val="0059661E"/>
    <w:rsid w:val="005A2907"/>
    <w:rsid w:val="005A2B73"/>
    <w:rsid w:val="005A368E"/>
    <w:rsid w:val="005A3DE9"/>
    <w:rsid w:val="005A4C75"/>
    <w:rsid w:val="005A590D"/>
    <w:rsid w:val="005A6393"/>
    <w:rsid w:val="005A78FB"/>
    <w:rsid w:val="005B0483"/>
    <w:rsid w:val="005B3F6D"/>
    <w:rsid w:val="005B4CC3"/>
    <w:rsid w:val="005B6D74"/>
    <w:rsid w:val="005B7BFB"/>
    <w:rsid w:val="005C11BE"/>
    <w:rsid w:val="005C1444"/>
    <w:rsid w:val="005D10B5"/>
    <w:rsid w:val="005D32A1"/>
    <w:rsid w:val="005D339D"/>
    <w:rsid w:val="005E13B0"/>
    <w:rsid w:val="005E23EC"/>
    <w:rsid w:val="005E271F"/>
    <w:rsid w:val="005E3BF1"/>
    <w:rsid w:val="005E4ADF"/>
    <w:rsid w:val="005F1805"/>
    <w:rsid w:val="005F2F01"/>
    <w:rsid w:val="005F3147"/>
    <w:rsid w:val="005F4E08"/>
    <w:rsid w:val="005F6D8A"/>
    <w:rsid w:val="00600600"/>
    <w:rsid w:val="00600CA8"/>
    <w:rsid w:val="0060319F"/>
    <w:rsid w:val="006035DD"/>
    <w:rsid w:val="00605170"/>
    <w:rsid w:val="006062E4"/>
    <w:rsid w:val="006103C6"/>
    <w:rsid w:val="00614A6A"/>
    <w:rsid w:val="006177C2"/>
    <w:rsid w:val="00621754"/>
    <w:rsid w:val="00621C2A"/>
    <w:rsid w:val="00623152"/>
    <w:rsid w:val="00623C35"/>
    <w:rsid w:val="006240B7"/>
    <w:rsid w:val="006243C9"/>
    <w:rsid w:val="006248CF"/>
    <w:rsid w:val="00625956"/>
    <w:rsid w:val="00626329"/>
    <w:rsid w:val="00627F16"/>
    <w:rsid w:val="00631223"/>
    <w:rsid w:val="00631BCC"/>
    <w:rsid w:val="00633EA6"/>
    <w:rsid w:val="0063780D"/>
    <w:rsid w:val="00642F54"/>
    <w:rsid w:val="00644664"/>
    <w:rsid w:val="006448FD"/>
    <w:rsid w:val="006457C5"/>
    <w:rsid w:val="0064689C"/>
    <w:rsid w:val="00646DB0"/>
    <w:rsid w:val="00647127"/>
    <w:rsid w:val="00650041"/>
    <w:rsid w:val="00650899"/>
    <w:rsid w:val="006515A2"/>
    <w:rsid w:val="006600E7"/>
    <w:rsid w:val="00660B6C"/>
    <w:rsid w:val="00662D50"/>
    <w:rsid w:val="00662DBB"/>
    <w:rsid w:val="00663FF5"/>
    <w:rsid w:val="00664BDC"/>
    <w:rsid w:val="00667B41"/>
    <w:rsid w:val="00667F28"/>
    <w:rsid w:val="00670780"/>
    <w:rsid w:val="0067130A"/>
    <w:rsid w:val="00672A7B"/>
    <w:rsid w:val="00674BF8"/>
    <w:rsid w:val="00676E4D"/>
    <w:rsid w:val="006777C3"/>
    <w:rsid w:val="00677D3C"/>
    <w:rsid w:val="00680915"/>
    <w:rsid w:val="006810DE"/>
    <w:rsid w:val="0068185E"/>
    <w:rsid w:val="00681D41"/>
    <w:rsid w:val="0068261E"/>
    <w:rsid w:val="00682827"/>
    <w:rsid w:val="00684225"/>
    <w:rsid w:val="006852C0"/>
    <w:rsid w:val="0069046F"/>
    <w:rsid w:val="0069200B"/>
    <w:rsid w:val="00692E10"/>
    <w:rsid w:val="00697722"/>
    <w:rsid w:val="00697946"/>
    <w:rsid w:val="00697C47"/>
    <w:rsid w:val="006A1F54"/>
    <w:rsid w:val="006A26A3"/>
    <w:rsid w:val="006A5661"/>
    <w:rsid w:val="006A58A3"/>
    <w:rsid w:val="006A5DE0"/>
    <w:rsid w:val="006A69BF"/>
    <w:rsid w:val="006A71AD"/>
    <w:rsid w:val="006B25E5"/>
    <w:rsid w:val="006B2E8F"/>
    <w:rsid w:val="006B3A69"/>
    <w:rsid w:val="006B44DF"/>
    <w:rsid w:val="006B463C"/>
    <w:rsid w:val="006B52F4"/>
    <w:rsid w:val="006B5E5C"/>
    <w:rsid w:val="006B5F01"/>
    <w:rsid w:val="006B702A"/>
    <w:rsid w:val="006B75A3"/>
    <w:rsid w:val="006C1F4B"/>
    <w:rsid w:val="006C234F"/>
    <w:rsid w:val="006C44E4"/>
    <w:rsid w:val="006C45B7"/>
    <w:rsid w:val="006C47BE"/>
    <w:rsid w:val="006C58E2"/>
    <w:rsid w:val="006C6FC3"/>
    <w:rsid w:val="006D112B"/>
    <w:rsid w:val="006D1EDB"/>
    <w:rsid w:val="006D4051"/>
    <w:rsid w:val="006D4DB5"/>
    <w:rsid w:val="006D6399"/>
    <w:rsid w:val="006D65DB"/>
    <w:rsid w:val="006D6CB5"/>
    <w:rsid w:val="006D79B8"/>
    <w:rsid w:val="006E06D5"/>
    <w:rsid w:val="006E13E7"/>
    <w:rsid w:val="006E3EFC"/>
    <w:rsid w:val="006E4021"/>
    <w:rsid w:val="006E4F47"/>
    <w:rsid w:val="006E5715"/>
    <w:rsid w:val="006E572E"/>
    <w:rsid w:val="006E5C77"/>
    <w:rsid w:val="006E7EF8"/>
    <w:rsid w:val="006F014D"/>
    <w:rsid w:val="006F0B11"/>
    <w:rsid w:val="006F0E45"/>
    <w:rsid w:val="006F32C2"/>
    <w:rsid w:val="006F3C80"/>
    <w:rsid w:val="006F5502"/>
    <w:rsid w:val="006F5C17"/>
    <w:rsid w:val="006F5E9B"/>
    <w:rsid w:val="006F5F29"/>
    <w:rsid w:val="006F63BC"/>
    <w:rsid w:val="007002BD"/>
    <w:rsid w:val="00701E62"/>
    <w:rsid w:val="00703667"/>
    <w:rsid w:val="00703733"/>
    <w:rsid w:val="00704831"/>
    <w:rsid w:val="00704BC8"/>
    <w:rsid w:val="00705769"/>
    <w:rsid w:val="007057E2"/>
    <w:rsid w:val="00706F13"/>
    <w:rsid w:val="00711D0C"/>
    <w:rsid w:val="0071206D"/>
    <w:rsid w:val="00712A9B"/>
    <w:rsid w:val="00713510"/>
    <w:rsid w:val="00713DCB"/>
    <w:rsid w:val="007144AA"/>
    <w:rsid w:val="00715E64"/>
    <w:rsid w:val="00716808"/>
    <w:rsid w:val="00716EF9"/>
    <w:rsid w:val="0071778B"/>
    <w:rsid w:val="00720271"/>
    <w:rsid w:val="007227A0"/>
    <w:rsid w:val="00722CB9"/>
    <w:rsid w:val="00722E03"/>
    <w:rsid w:val="007234B7"/>
    <w:rsid w:val="007237D2"/>
    <w:rsid w:val="007247F2"/>
    <w:rsid w:val="00724B56"/>
    <w:rsid w:val="007267E3"/>
    <w:rsid w:val="007323D5"/>
    <w:rsid w:val="007334C5"/>
    <w:rsid w:val="00736C4C"/>
    <w:rsid w:val="00740206"/>
    <w:rsid w:val="00740E5B"/>
    <w:rsid w:val="0074276A"/>
    <w:rsid w:val="00744DB3"/>
    <w:rsid w:val="00747215"/>
    <w:rsid w:val="00747CC6"/>
    <w:rsid w:val="007509CB"/>
    <w:rsid w:val="00751B85"/>
    <w:rsid w:val="00752A8B"/>
    <w:rsid w:val="00752CA7"/>
    <w:rsid w:val="00755ECC"/>
    <w:rsid w:val="00757B6F"/>
    <w:rsid w:val="00757EF9"/>
    <w:rsid w:val="0076068F"/>
    <w:rsid w:val="00761D46"/>
    <w:rsid w:val="00762580"/>
    <w:rsid w:val="00762E79"/>
    <w:rsid w:val="007636C8"/>
    <w:rsid w:val="00765768"/>
    <w:rsid w:val="007658CA"/>
    <w:rsid w:val="00767F1D"/>
    <w:rsid w:val="007707F8"/>
    <w:rsid w:val="007717A9"/>
    <w:rsid w:val="00771EB0"/>
    <w:rsid w:val="007731C9"/>
    <w:rsid w:val="00773E26"/>
    <w:rsid w:val="007740D1"/>
    <w:rsid w:val="00774B39"/>
    <w:rsid w:val="007752D4"/>
    <w:rsid w:val="007765B3"/>
    <w:rsid w:val="00777385"/>
    <w:rsid w:val="00777496"/>
    <w:rsid w:val="0077765F"/>
    <w:rsid w:val="00777CBB"/>
    <w:rsid w:val="0078119E"/>
    <w:rsid w:val="007816A9"/>
    <w:rsid w:val="00781F4F"/>
    <w:rsid w:val="007831D8"/>
    <w:rsid w:val="00784D01"/>
    <w:rsid w:val="00785F75"/>
    <w:rsid w:val="007901E5"/>
    <w:rsid w:val="00790EA3"/>
    <w:rsid w:val="007934DF"/>
    <w:rsid w:val="007936F9"/>
    <w:rsid w:val="00793982"/>
    <w:rsid w:val="0079539A"/>
    <w:rsid w:val="00795AFD"/>
    <w:rsid w:val="00795BF3"/>
    <w:rsid w:val="007A00DF"/>
    <w:rsid w:val="007A0BC4"/>
    <w:rsid w:val="007A2DBB"/>
    <w:rsid w:val="007A358C"/>
    <w:rsid w:val="007A4CAF"/>
    <w:rsid w:val="007A5BC9"/>
    <w:rsid w:val="007A5BF4"/>
    <w:rsid w:val="007A73EC"/>
    <w:rsid w:val="007A780A"/>
    <w:rsid w:val="007B0487"/>
    <w:rsid w:val="007B1D7D"/>
    <w:rsid w:val="007B1E92"/>
    <w:rsid w:val="007B2D63"/>
    <w:rsid w:val="007B327B"/>
    <w:rsid w:val="007B35A4"/>
    <w:rsid w:val="007B3843"/>
    <w:rsid w:val="007B4FEF"/>
    <w:rsid w:val="007B65C1"/>
    <w:rsid w:val="007B6941"/>
    <w:rsid w:val="007B7240"/>
    <w:rsid w:val="007B76BA"/>
    <w:rsid w:val="007B76D4"/>
    <w:rsid w:val="007B79BB"/>
    <w:rsid w:val="007C0718"/>
    <w:rsid w:val="007C1262"/>
    <w:rsid w:val="007C40DF"/>
    <w:rsid w:val="007C609E"/>
    <w:rsid w:val="007D0969"/>
    <w:rsid w:val="007D1DF8"/>
    <w:rsid w:val="007D2584"/>
    <w:rsid w:val="007D39F0"/>
    <w:rsid w:val="007D4185"/>
    <w:rsid w:val="007D48EB"/>
    <w:rsid w:val="007D56EE"/>
    <w:rsid w:val="007D7314"/>
    <w:rsid w:val="007E16FC"/>
    <w:rsid w:val="007E1AF0"/>
    <w:rsid w:val="007E367A"/>
    <w:rsid w:val="007E40EA"/>
    <w:rsid w:val="007E424A"/>
    <w:rsid w:val="007E4A77"/>
    <w:rsid w:val="007E4F27"/>
    <w:rsid w:val="007E6A03"/>
    <w:rsid w:val="007E6B19"/>
    <w:rsid w:val="007E7041"/>
    <w:rsid w:val="007E7082"/>
    <w:rsid w:val="007F18FF"/>
    <w:rsid w:val="007F2D30"/>
    <w:rsid w:val="007F5278"/>
    <w:rsid w:val="007F6EEA"/>
    <w:rsid w:val="007F71CE"/>
    <w:rsid w:val="008007A8"/>
    <w:rsid w:val="00800ABC"/>
    <w:rsid w:val="008029F9"/>
    <w:rsid w:val="00802B67"/>
    <w:rsid w:val="00804555"/>
    <w:rsid w:val="00807322"/>
    <w:rsid w:val="00807818"/>
    <w:rsid w:val="0081007B"/>
    <w:rsid w:val="00810534"/>
    <w:rsid w:val="00810A0F"/>
    <w:rsid w:val="00812A01"/>
    <w:rsid w:val="0081346D"/>
    <w:rsid w:val="00815319"/>
    <w:rsid w:val="00820613"/>
    <w:rsid w:val="0082100C"/>
    <w:rsid w:val="00821982"/>
    <w:rsid w:val="00822B7C"/>
    <w:rsid w:val="0082439C"/>
    <w:rsid w:val="0082509E"/>
    <w:rsid w:val="00827416"/>
    <w:rsid w:val="008279C2"/>
    <w:rsid w:val="00834706"/>
    <w:rsid w:val="00834E15"/>
    <w:rsid w:val="00837222"/>
    <w:rsid w:val="00837240"/>
    <w:rsid w:val="00837B60"/>
    <w:rsid w:val="00841BA5"/>
    <w:rsid w:val="00842883"/>
    <w:rsid w:val="00842E69"/>
    <w:rsid w:val="00845A1C"/>
    <w:rsid w:val="00846292"/>
    <w:rsid w:val="008463D7"/>
    <w:rsid w:val="00846A2F"/>
    <w:rsid w:val="0084741A"/>
    <w:rsid w:val="008504B5"/>
    <w:rsid w:val="00850606"/>
    <w:rsid w:val="00850B46"/>
    <w:rsid w:val="00851BB1"/>
    <w:rsid w:val="0085276D"/>
    <w:rsid w:val="008555C4"/>
    <w:rsid w:val="00855651"/>
    <w:rsid w:val="008601EE"/>
    <w:rsid w:val="0086161A"/>
    <w:rsid w:val="008633BA"/>
    <w:rsid w:val="00864D71"/>
    <w:rsid w:val="00867BF5"/>
    <w:rsid w:val="008708F2"/>
    <w:rsid w:val="00871C9F"/>
    <w:rsid w:val="00871EB4"/>
    <w:rsid w:val="00871F4A"/>
    <w:rsid w:val="0087250C"/>
    <w:rsid w:val="008726B0"/>
    <w:rsid w:val="008735C3"/>
    <w:rsid w:val="0087362D"/>
    <w:rsid w:val="008741A7"/>
    <w:rsid w:val="00875911"/>
    <w:rsid w:val="008773F7"/>
    <w:rsid w:val="0088024A"/>
    <w:rsid w:val="00880719"/>
    <w:rsid w:val="0088292E"/>
    <w:rsid w:val="008829A0"/>
    <w:rsid w:val="00885669"/>
    <w:rsid w:val="00887F57"/>
    <w:rsid w:val="00891F7A"/>
    <w:rsid w:val="00892083"/>
    <w:rsid w:val="0089208F"/>
    <w:rsid w:val="008935ED"/>
    <w:rsid w:val="00894466"/>
    <w:rsid w:val="00895893"/>
    <w:rsid w:val="00896121"/>
    <w:rsid w:val="00896681"/>
    <w:rsid w:val="008967C1"/>
    <w:rsid w:val="00897E0A"/>
    <w:rsid w:val="00897E41"/>
    <w:rsid w:val="008A2DB1"/>
    <w:rsid w:val="008A4684"/>
    <w:rsid w:val="008A61CC"/>
    <w:rsid w:val="008A73DA"/>
    <w:rsid w:val="008B03BD"/>
    <w:rsid w:val="008B23E1"/>
    <w:rsid w:val="008B2A90"/>
    <w:rsid w:val="008B6C57"/>
    <w:rsid w:val="008B7AD4"/>
    <w:rsid w:val="008B7CB9"/>
    <w:rsid w:val="008C26F3"/>
    <w:rsid w:val="008C307A"/>
    <w:rsid w:val="008C33DC"/>
    <w:rsid w:val="008C3EFD"/>
    <w:rsid w:val="008C40EB"/>
    <w:rsid w:val="008C731D"/>
    <w:rsid w:val="008C7BEE"/>
    <w:rsid w:val="008D085F"/>
    <w:rsid w:val="008D3116"/>
    <w:rsid w:val="008D3291"/>
    <w:rsid w:val="008D390A"/>
    <w:rsid w:val="008D56DF"/>
    <w:rsid w:val="008D6B77"/>
    <w:rsid w:val="008D7A92"/>
    <w:rsid w:val="008E018E"/>
    <w:rsid w:val="008E4B76"/>
    <w:rsid w:val="008E65A4"/>
    <w:rsid w:val="008E6E20"/>
    <w:rsid w:val="008E701E"/>
    <w:rsid w:val="008E7BAD"/>
    <w:rsid w:val="008F0AC4"/>
    <w:rsid w:val="008F100C"/>
    <w:rsid w:val="008F1570"/>
    <w:rsid w:val="008F2903"/>
    <w:rsid w:val="008F2BE0"/>
    <w:rsid w:val="008F35C2"/>
    <w:rsid w:val="008F4B47"/>
    <w:rsid w:val="008F52D3"/>
    <w:rsid w:val="008F7A97"/>
    <w:rsid w:val="008F7F3D"/>
    <w:rsid w:val="008F7FAA"/>
    <w:rsid w:val="008F7FF9"/>
    <w:rsid w:val="009008EB"/>
    <w:rsid w:val="00900DF0"/>
    <w:rsid w:val="00901209"/>
    <w:rsid w:val="00902822"/>
    <w:rsid w:val="009060A6"/>
    <w:rsid w:val="00906275"/>
    <w:rsid w:val="0090651D"/>
    <w:rsid w:val="009071F8"/>
    <w:rsid w:val="00913500"/>
    <w:rsid w:val="00913E22"/>
    <w:rsid w:val="009140D6"/>
    <w:rsid w:val="0091538F"/>
    <w:rsid w:val="00915E26"/>
    <w:rsid w:val="00917599"/>
    <w:rsid w:val="00923E6F"/>
    <w:rsid w:val="00924053"/>
    <w:rsid w:val="00924F90"/>
    <w:rsid w:val="00931790"/>
    <w:rsid w:val="00931D46"/>
    <w:rsid w:val="0093272F"/>
    <w:rsid w:val="00932D40"/>
    <w:rsid w:val="0093306F"/>
    <w:rsid w:val="00933271"/>
    <w:rsid w:val="00935317"/>
    <w:rsid w:val="00935552"/>
    <w:rsid w:val="00935D22"/>
    <w:rsid w:val="00936559"/>
    <w:rsid w:val="00937D03"/>
    <w:rsid w:val="00937EEC"/>
    <w:rsid w:val="009410D8"/>
    <w:rsid w:val="009424B6"/>
    <w:rsid w:val="00943722"/>
    <w:rsid w:val="00944A50"/>
    <w:rsid w:val="00945A9E"/>
    <w:rsid w:val="00946C9F"/>
    <w:rsid w:val="0095062A"/>
    <w:rsid w:val="009509CA"/>
    <w:rsid w:val="009514AE"/>
    <w:rsid w:val="009526BD"/>
    <w:rsid w:val="00952A1E"/>
    <w:rsid w:val="00952EEA"/>
    <w:rsid w:val="00953949"/>
    <w:rsid w:val="009543BF"/>
    <w:rsid w:val="009546C7"/>
    <w:rsid w:val="00954E40"/>
    <w:rsid w:val="0095516C"/>
    <w:rsid w:val="00955506"/>
    <w:rsid w:val="009559DE"/>
    <w:rsid w:val="00957248"/>
    <w:rsid w:val="00957B37"/>
    <w:rsid w:val="0096010B"/>
    <w:rsid w:val="00960C09"/>
    <w:rsid w:val="00961196"/>
    <w:rsid w:val="00961207"/>
    <w:rsid w:val="00962FF2"/>
    <w:rsid w:val="00963793"/>
    <w:rsid w:val="009640D7"/>
    <w:rsid w:val="00964DAD"/>
    <w:rsid w:val="00964E1C"/>
    <w:rsid w:val="00966379"/>
    <w:rsid w:val="009667C2"/>
    <w:rsid w:val="00967A38"/>
    <w:rsid w:val="00967C4B"/>
    <w:rsid w:val="00971CBC"/>
    <w:rsid w:val="00971F94"/>
    <w:rsid w:val="0097283E"/>
    <w:rsid w:val="00972E63"/>
    <w:rsid w:val="0097357E"/>
    <w:rsid w:val="00973980"/>
    <w:rsid w:val="00974A0F"/>
    <w:rsid w:val="0097524C"/>
    <w:rsid w:val="00980891"/>
    <w:rsid w:val="00980ADF"/>
    <w:rsid w:val="0098148B"/>
    <w:rsid w:val="00981E40"/>
    <w:rsid w:val="00983D0B"/>
    <w:rsid w:val="0098445D"/>
    <w:rsid w:val="00987078"/>
    <w:rsid w:val="009879B8"/>
    <w:rsid w:val="00987BBF"/>
    <w:rsid w:val="0099026C"/>
    <w:rsid w:val="00990602"/>
    <w:rsid w:val="00990C3B"/>
    <w:rsid w:val="00993076"/>
    <w:rsid w:val="009945E2"/>
    <w:rsid w:val="00995AE1"/>
    <w:rsid w:val="00996A79"/>
    <w:rsid w:val="0099763C"/>
    <w:rsid w:val="009A1C5A"/>
    <w:rsid w:val="009A217A"/>
    <w:rsid w:val="009A332B"/>
    <w:rsid w:val="009A38BB"/>
    <w:rsid w:val="009A4704"/>
    <w:rsid w:val="009A4BAA"/>
    <w:rsid w:val="009A7741"/>
    <w:rsid w:val="009B2EDF"/>
    <w:rsid w:val="009B4394"/>
    <w:rsid w:val="009B492B"/>
    <w:rsid w:val="009B4DCE"/>
    <w:rsid w:val="009B5288"/>
    <w:rsid w:val="009B55C7"/>
    <w:rsid w:val="009B7B2A"/>
    <w:rsid w:val="009B7E66"/>
    <w:rsid w:val="009C0BFF"/>
    <w:rsid w:val="009C1885"/>
    <w:rsid w:val="009C201F"/>
    <w:rsid w:val="009C23A4"/>
    <w:rsid w:val="009C4966"/>
    <w:rsid w:val="009C4D82"/>
    <w:rsid w:val="009C62C5"/>
    <w:rsid w:val="009C71CB"/>
    <w:rsid w:val="009C7BB9"/>
    <w:rsid w:val="009D0781"/>
    <w:rsid w:val="009D110C"/>
    <w:rsid w:val="009D1AD8"/>
    <w:rsid w:val="009D2C46"/>
    <w:rsid w:val="009D2FAB"/>
    <w:rsid w:val="009D3ED5"/>
    <w:rsid w:val="009D44FC"/>
    <w:rsid w:val="009D556C"/>
    <w:rsid w:val="009D5DBF"/>
    <w:rsid w:val="009D65ED"/>
    <w:rsid w:val="009D6A9A"/>
    <w:rsid w:val="009D7A9D"/>
    <w:rsid w:val="009E0F4B"/>
    <w:rsid w:val="009F0BA6"/>
    <w:rsid w:val="009F0D61"/>
    <w:rsid w:val="009F1585"/>
    <w:rsid w:val="009F1ABC"/>
    <w:rsid w:val="009F3199"/>
    <w:rsid w:val="009F38BD"/>
    <w:rsid w:val="009F6436"/>
    <w:rsid w:val="009F6A6C"/>
    <w:rsid w:val="009F6C95"/>
    <w:rsid w:val="009F7294"/>
    <w:rsid w:val="009F7A0A"/>
    <w:rsid w:val="00A01E95"/>
    <w:rsid w:val="00A038E7"/>
    <w:rsid w:val="00A04DFD"/>
    <w:rsid w:val="00A0525C"/>
    <w:rsid w:val="00A11130"/>
    <w:rsid w:val="00A1298F"/>
    <w:rsid w:val="00A13722"/>
    <w:rsid w:val="00A14D36"/>
    <w:rsid w:val="00A155EB"/>
    <w:rsid w:val="00A1597B"/>
    <w:rsid w:val="00A1749B"/>
    <w:rsid w:val="00A17684"/>
    <w:rsid w:val="00A17CDC"/>
    <w:rsid w:val="00A22DF4"/>
    <w:rsid w:val="00A240E7"/>
    <w:rsid w:val="00A250A3"/>
    <w:rsid w:val="00A25391"/>
    <w:rsid w:val="00A27030"/>
    <w:rsid w:val="00A30C4F"/>
    <w:rsid w:val="00A30C62"/>
    <w:rsid w:val="00A3153C"/>
    <w:rsid w:val="00A33080"/>
    <w:rsid w:val="00A41EDC"/>
    <w:rsid w:val="00A43DE1"/>
    <w:rsid w:val="00A440D2"/>
    <w:rsid w:val="00A44E5B"/>
    <w:rsid w:val="00A45087"/>
    <w:rsid w:val="00A471CE"/>
    <w:rsid w:val="00A53DF1"/>
    <w:rsid w:val="00A553ED"/>
    <w:rsid w:val="00A5557F"/>
    <w:rsid w:val="00A608A0"/>
    <w:rsid w:val="00A60A53"/>
    <w:rsid w:val="00A60BF2"/>
    <w:rsid w:val="00A625C1"/>
    <w:rsid w:val="00A632BA"/>
    <w:rsid w:val="00A63E07"/>
    <w:rsid w:val="00A64165"/>
    <w:rsid w:val="00A6640A"/>
    <w:rsid w:val="00A71152"/>
    <w:rsid w:val="00A7122D"/>
    <w:rsid w:val="00A7475C"/>
    <w:rsid w:val="00A74E52"/>
    <w:rsid w:val="00A74E6D"/>
    <w:rsid w:val="00A8165F"/>
    <w:rsid w:val="00A81EDF"/>
    <w:rsid w:val="00A833AD"/>
    <w:rsid w:val="00A84D58"/>
    <w:rsid w:val="00A854A8"/>
    <w:rsid w:val="00A85695"/>
    <w:rsid w:val="00A8686A"/>
    <w:rsid w:val="00A879AB"/>
    <w:rsid w:val="00A911B9"/>
    <w:rsid w:val="00A9272F"/>
    <w:rsid w:val="00A93BF1"/>
    <w:rsid w:val="00A93E59"/>
    <w:rsid w:val="00A93F09"/>
    <w:rsid w:val="00A94422"/>
    <w:rsid w:val="00A948FB"/>
    <w:rsid w:val="00A97E3E"/>
    <w:rsid w:val="00AA59E4"/>
    <w:rsid w:val="00AA5BC6"/>
    <w:rsid w:val="00AA6D8E"/>
    <w:rsid w:val="00AA7CC2"/>
    <w:rsid w:val="00AB10F2"/>
    <w:rsid w:val="00AB1B07"/>
    <w:rsid w:val="00AB378A"/>
    <w:rsid w:val="00AB4943"/>
    <w:rsid w:val="00AB60C5"/>
    <w:rsid w:val="00AC30E6"/>
    <w:rsid w:val="00AC33B3"/>
    <w:rsid w:val="00AC679D"/>
    <w:rsid w:val="00AC6CDC"/>
    <w:rsid w:val="00AD0472"/>
    <w:rsid w:val="00AD1FC3"/>
    <w:rsid w:val="00AD2DAC"/>
    <w:rsid w:val="00AD4320"/>
    <w:rsid w:val="00AD46E5"/>
    <w:rsid w:val="00AD473B"/>
    <w:rsid w:val="00AD4FC2"/>
    <w:rsid w:val="00AD5095"/>
    <w:rsid w:val="00AD5868"/>
    <w:rsid w:val="00AD5EB5"/>
    <w:rsid w:val="00AD6ED4"/>
    <w:rsid w:val="00AE0AF6"/>
    <w:rsid w:val="00AE1098"/>
    <w:rsid w:val="00AE64E4"/>
    <w:rsid w:val="00AE669D"/>
    <w:rsid w:val="00AE76B1"/>
    <w:rsid w:val="00AF14F0"/>
    <w:rsid w:val="00AF19DA"/>
    <w:rsid w:val="00AF27C2"/>
    <w:rsid w:val="00AF28DF"/>
    <w:rsid w:val="00AF2BAD"/>
    <w:rsid w:val="00AF3E85"/>
    <w:rsid w:val="00AF522A"/>
    <w:rsid w:val="00AF576F"/>
    <w:rsid w:val="00AF5D2B"/>
    <w:rsid w:val="00AF77B3"/>
    <w:rsid w:val="00AF7C22"/>
    <w:rsid w:val="00B01841"/>
    <w:rsid w:val="00B04353"/>
    <w:rsid w:val="00B04F6F"/>
    <w:rsid w:val="00B06551"/>
    <w:rsid w:val="00B12E12"/>
    <w:rsid w:val="00B13FB1"/>
    <w:rsid w:val="00B14010"/>
    <w:rsid w:val="00B14971"/>
    <w:rsid w:val="00B15496"/>
    <w:rsid w:val="00B17BC9"/>
    <w:rsid w:val="00B20CB2"/>
    <w:rsid w:val="00B21AC7"/>
    <w:rsid w:val="00B21BD1"/>
    <w:rsid w:val="00B23816"/>
    <w:rsid w:val="00B23E94"/>
    <w:rsid w:val="00B26316"/>
    <w:rsid w:val="00B26542"/>
    <w:rsid w:val="00B26FA3"/>
    <w:rsid w:val="00B273BB"/>
    <w:rsid w:val="00B27F9E"/>
    <w:rsid w:val="00B307BB"/>
    <w:rsid w:val="00B30A9E"/>
    <w:rsid w:val="00B31392"/>
    <w:rsid w:val="00B31416"/>
    <w:rsid w:val="00B31CAB"/>
    <w:rsid w:val="00B32BB3"/>
    <w:rsid w:val="00B32C39"/>
    <w:rsid w:val="00B33469"/>
    <w:rsid w:val="00B347A0"/>
    <w:rsid w:val="00B36263"/>
    <w:rsid w:val="00B40844"/>
    <w:rsid w:val="00B40E3E"/>
    <w:rsid w:val="00B41CFE"/>
    <w:rsid w:val="00B42756"/>
    <w:rsid w:val="00B42760"/>
    <w:rsid w:val="00B42F9A"/>
    <w:rsid w:val="00B4492A"/>
    <w:rsid w:val="00B46251"/>
    <w:rsid w:val="00B4683B"/>
    <w:rsid w:val="00B515DE"/>
    <w:rsid w:val="00B534DE"/>
    <w:rsid w:val="00B54D09"/>
    <w:rsid w:val="00B57287"/>
    <w:rsid w:val="00B57AEE"/>
    <w:rsid w:val="00B63288"/>
    <w:rsid w:val="00B6341A"/>
    <w:rsid w:val="00B64D74"/>
    <w:rsid w:val="00B64E63"/>
    <w:rsid w:val="00B65426"/>
    <w:rsid w:val="00B65FF0"/>
    <w:rsid w:val="00B671D4"/>
    <w:rsid w:val="00B673F8"/>
    <w:rsid w:val="00B70E1C"/>
    <w:rsid w:val="00B724C3"/>
    <w:rsid w:val="00B72C4D"/>
    <w:rsid w:val="00B73139"/>
    <w:rsid w:val="00B74E5C"/>
    <w:rsid w:val="00B756B6"/>
    <w:rsid w:val="00B77E9F"/>
    <w:rsid w:val="00B80308"/>
    <w:rsid w:val="00B80624"/>
    <w:rsid w:val="00B8469B"/>
    <w:rsid w:val="00B85F17"/>
    <w:rsid w:val="00B86368"/>
    <w:rsid w:val="00B90899"/>
    <w:rsid w:val="00B91C68"/>
    <w:rsid w:val="00B91FC0"/>
    <w:rsid w:val="00B9319A"/>
    <w:rsid w:val="00B947D8"/>
    <w:rsid w:val="00B94A66"/>
    <w:rsid w:val="00B950F1"/>
    <w:rsid w:val="00B967ED"/>
    <w:rsid w:val="00B96A1B"/>
    <w:rsid w:val="00B972E9"/>
    <w:rsid w:val="00B9768A"/>
    <w:rsid w:val="00BA4727"/>
    <w:rsid w:val="00BA5644"/>
    <w:rsid w:val="00BA6779"/>
    <w:rsid w:val="00BA7F45"/>
    <w:rsid w:val="00BB1930"/>
    <w:rsid w:val="00BB2614"/>
    <w:rsid w:val="00BB3B2E"/>
    <w:rsid w:val="00BB408C"/>
    <w:rsid w:val="00BB77E5"/>
    <w:rsid w:val="00BC205E"/>
    <w:rsid w:val="00BC30D0"/>
    <w:rsid w:val="00BC4CFC"/>
    <w:rsid w:val="00BC6314"/>
    <w:rsid w:val="00BC748D"/>
    <w:rsid w:val="00BD05A9"/>
    <w:rsid w:val="00BD1463"/>
    <w:rsid w:val="00BD4C75"/>
    <w:rsid w:val="00BD7E55"/>
    <w:rsid w:val="00BD7E8C"/>
    <w:rsid w:val="00BD7FA1"/>
    <w:rsid w:val="00BE15D1"/>
    <w:rsid w:val="00BE1DC3"/>
    <w:rsid w:val="00BE224F"/>
    <w:rsid w:val="00BE3008"/>
    <w:rsid w:val="00BE4A67"/>
    <w:rsid w:val="00BE5D4D"/>
    <w:rsid w:val="00BE65D7"/>
    <w:rsid w:val="00BE7D96"/>
    <w:rsid w:val="00BF0C75"/>
    <w:rsid w:val="00BF22D8"/>
    <w:rsid w:val="00BF31DF"/>
    <w:rsid w:val="00BF379E"/>
    <w:rsid w:val="00BF6522"/>
    <w:rsid w:val="00BF7060"/>
    <w:rsid w:val="00BF7CAD"/>
    <w:rsid w:val="00C02CE3"/>
    <w:rsid w:val="00C033E7"/>
    <w:rsid w:val="00C037F5"/>
    <w:rsid w:val="00C03946"/>
    <w:rsid w:val="00C03D0E"/>
    <w:rsid w:val="00C04814"/>
    <w:rsid w:val="00C0606B"/>
    <w:rsid w:val="00C07109"/>
    <w:rsid w:val="00C0737A"/>
    <w:rsid w:val="00C07505"/>
    <w:rsid w:val="00C07EFD"/>
    <w:rsid w:val="00C109F4"/>
    <w:rsid w:val="00C10AA8"/>
    <w:rsid w:val="00C11778"/>
    <w:rsid w:val="00C1197C"/>
    <w:rsid w:val="00C12BD4"/>
    <w:rsid w:val="00C134BF"/>
    <w:rsid w:val="00C13C72"/>
    <w:rsid w:val="00C1455D"/>
    <w:rsid w:val="00C14A57"/>
    <w:rsid w:val="00C14BC0"/>
    <w:rsid w:val="00C15954"/>
    <w:rsid w:val="00C15BDF"/>
    <w:rsid w:val="00C20653"/>
    <w:rsid w:val="00C215CB"/>
    <w:rsid w:val="00C27E29"/>
    <w:rsid w:val="00C32212"/>
    <w:rsid w:val="00C3461A"/>
    <w:rsid w:val="00C35D2E"/>
    <w:rsid w:val="00C364C2"/>
    <w:rsid w:val="00C3721E"/>
    <w:rsid w:val="00C4098F"/>
    <w:rsid w:val="00C41E8A"/>
    <w:rsid w:val="00C434EE"/>
    <w:rsid w:val="00C43A18"/>
    <w:rsid w:val="00C46FE1"/>
    <w:rsid w:val="00C50D2C"/>
    <w:rsid w:val="00C522B3"/>
    <w:rsid w:val="00C53A76"/>
    <w:rsid w:val="00C54BCF"/>
    <w:rsid w:val="00C56B68"/>
    <w:rsid w:val="00C57F20"/>
    <w:rsid w:val="00C61237"/>
    <w:rsid w:val="00C622C6"/>
    <w:rsid w:val="00C63D0A"/>
    <w:rsid w:val="00C66C72"/>
    <w:rsid w:val="00C704A7"/>
    <w:rsid w:val="00C704AA"/>
    <w:rsid w:val="00C72E85"/>
    <w:rsid w:val="00C73195"/>
    <w:rsid w:val="00C751D6"/>
    <w:rsid w:val="00C7724A"/>
    <w:rsid w:val="00C77AF5"/>
    <w:rsid w:val="00C827A2"/>
    <w:rsid w:val="00C83358"/>
    <w:rsid w:val="00C84287"/>
    <w:rsid w:val="00C859E3"/>
    <w:rsid w:val="00C85E97"/>
    <w:rsid w:val="00C85F45"/>
    <w:rsid w:val="00C870E0"/>
    <w:rsid w:val="00C87EC3"/>
    <w:rsid w:val="00C92D21"/>
    <w:rsid w:val="00C93123"/>
    <w:rsid w:val="00C93D33"/>
    <w:rsid w:val="00C96599"/>
    <w:rsid w:val="00CA1255"/>
    <w:rsid w:val="00CA3983"/>
    <w:rsid w:val="00CA4650"/>
    <w:rsid w:val="00CB0B37"/>
    <w:rsid w:val="00CB2324"/>
    <w:rsid w:val="00CB72D5"/>
    <w:rsid w:val="00CB7D0E"/>
    <w:rsid w:val="00CC1695"/>
    <w:rsid w:val="00CC1FCE"/>
    <w:rsid w:val="00CC3516"/>
    <w:rsid w:val="00CC36E2"/>
    <w:rsid w:val="00CC4901"/>
    <w:rsid w:val="00CC5516"/>
    <w:rsid w:val="00CC62A0"/>
    <w:rsid w:val="00CC632C"/>
    <w:rsid w:val="00CD02BA"/>
    <w:rsid w:val="00CD0473"/>
    <w:rsid w:val="00CD04F7"/>
    <w:rsid w:val="00CD149D"/>
    <w:rsid w:val="00CD185F"/>
    <w:rsid w:val="00CD3091"/>
    <w:rsid w:val="00CD4312"/>
    <w:rsid w:val="00CD65C2"/>
    <w:rsid w:val="00CD79D6"/>
    <w:rsid w:val="00CD7B7C"/>
    <w:rsid w:val="00CE285E"/>
    <w:rsid w:val="00CE6C8C"/>
    <w:rsid w:val="00CF085B"/>
    <w:rsid w:val="00CF38D2"/>
    <w:rsid w:val="00CF4782"/>
    <w:rsid w:val="00CF52BD"/>
    <w:rsid w:val="00CF6626"/>
    <w:rsid w:val="00CF69E9"/>
    <w:rsid w:val="00CF7E3E"/>
    <w:rsid w:val="00D02CB5"/>
    <w:rsid w:val="00D036AF"/>
    <w:rsid w:val="00D04D76"/>
    <w:rsid w:val="00D05688"/>
    <w:rsid w:val="00D12D28"/>
    <w:rsid w:val="00D14A6E"/>
    <w:rsid w:val="00D16283"/>
    <w:rsid w:val="00D16650"/>
    <w:rsid w:val="00D1677B"/>
    <w:rsid w:val="00D2154C"/>
    <w:rsid w:val="00D22C78"/>
    <w:rsid w:val="00D23C54"/>
    <w:rsid w:val="00D24CEF"/>
    <w:rsid w:val="00D311D3"/>
    <w:rsid w:val="00D312E1"/>
    <w:rsid w:val="00D31502"/>
    <w:rsid w:val="00D31559"/>
    <w:rsid w:val="00D33BD9"/>
    <w:rsid w:val="00D35100"/>
    <w:rsid w:val="00D35644"/>
    <w:rsid w:val="00D365C6"/>
    <w:rsid w:val="00D427E5"/>
    <w:rsid w:val="00D43B6E"/>
    <w:rsid w:val="00D43B77"/>
    <w:rsid w:val="00D43E77"/>
    <w:rsid w:val="00D44A56"/>
    <w:rsid w:val="00D4536A"/>
    <w:rsid w:val="00D47A6A"/>
    <w:rsid w:val="00D47D26"/>
    <w:rsid w:val="00D53238"/>
    <w:rsid w:val="00D53B04"/>
    <w:rsid w:val="00D5542C"/>
    <w:rsid w:val="00D55E01"/>
    <w:rsid w:val="00D615AE"/>
    <w:rsid w:val="00D63CDD"/>
    <w:rsid w:val="00D64026"/>
    <w:rsid w:val="00D6450D"/>
    <w:rsid w:val="00D65F3A"/>
    <w:rsid w:val="00D6734B"/>
    <w:rsid w:val="00D67672"/>
    <w:rsid w:val="00D70CB5"/>
    <w:rsid w:val="00D710FD"/>
    <w:rsid w:val="00D7135A"/>
    <w:rsid w:val="00D73079"/>
    <w:rsid w:val="00D7317D"/>
    <w:rsid w:val="00D73509"/>
    <w:rsid w:val="00D74DFA"/>
    <w:rsid w:val="00D751DC"/>
    <w:rsid w:val="00D75A8F"/>
    <w:rsid w:val="00D77081"/>
    <w:rsid w:val="00D80A18"/>
    <w:rsid w:val="00D814D0"/>
    <w:rsid w:val="00D81E61"/>
    <w:rsid w:val="00D824FE"/>
    <w:rsid w:val="00D83DE3"/>
    <w:rsid w:val="00D84159"/>
    <w:rsid w:val="00D85843"/>
    <w:rsid w:val="00D86AFC"/>
    <w:rsid w:val="00D90F3F"/>
    <w:rsid w:val="00D914A7"/>
    <w:rsid w:val="00D91ABB"/>
    <w:rsid w:val="00D92E31"/>
    <w:rsid w:val="00D9308D"/>
    <w:rsid w:val="00D93D72"/>
    <w:rsid w:val="00D9527F"/>
    <w:rsid w:val="00D96ABC"/>
    <w:rsid w:val="00DA356D"/>
    <w:rsid w:val="00DA3574"/>
    <w:rsid w:val="00DA7951"/>
    <w:rsid w:val="00DB0099"/>
    <w:rsid w:val="00DB02C6"/>
    <w:rsid w:val="00DB0A2C"/>
    <w:rsid w:val="00DB21CF"/>
    <w:rsid w:val="00DB2984"/>
    <w:rsid w:val="00DB3A43"/>
    <w:rsid w:val="00DB4112"/>
    <w:rsid w:val="00DB5C67"/>
    <w:rsid w:val="00DB6C6E"/>
    <w:rsid w:val="00DC0F1D"/>
    <w:rsid w:val="00DC2730"/>
    <w:rsid w:val="00DC2F9A"/>
    <w:rsid w:val="00DC3FF3"/>
    <w:rsid w:val="00DC4039"/>
    <w:rsid w:val="00DC4BEF"/>
    <w:rsid w:val="00DC6222"/>
    <w:rsid w:val="00DD0BF4"/>
    <w:rsid w:val="00DD5548"/>
    <w:rsid w:val="00DD751C"/>
    <w:rsid w:val="00DE4373"/>
    <w:rsid w:val="00DE475F"/>
    <w:rsid w:val="00DE62E8"/>
    <w:rsid w:val="00DE7D3C"/>
    <w:rsid w:val="00DF0B2E"/>
    <w:rsid w:val="00DF507C"/>
    <w:rsid w:val="00DF56DA"/>
    <w:rsid w:val="00DF659A"/>
    <w:rsid w:val="00E0088E"/>
    <w:rsid w:val="00E00E2D"/>
    <w:rsid w:val="00E02F41"/>
    <w:rsid w:val="00E03233"/>
    <w:rsid w:val="00E033CE"/>
    <w:rsid w:val="00E05A65"/>
    <w:rsid w:val="00E05BBA"/>
    <w:rsid w:val="00E06DD1"/>
    <w:rsid w:val="00E14274"/>
    <w:rsid w:val="00E143E4"/>
    <w:rsid w:val="00E14F3D"/>
    <w:rsid w:val="00E15128"/>
    <w:rsid w:val="00E155EB"/>
    <w:rsid w:val="00E16046"/>
    <w:rsid w:val="00E179F1"/>
    <w:rsid w:val="00E20C36"/>
    <w:rsid w:val="00E21A89"/>
    <w:rsid w:val="00E22FBF"/>
    <w:rsid w:val="00E23414"/>
    <w:rsid w:val="00E253D4"/>
    <w:rsid w:val="00E31647"/>
    <w:rsid w:val="00E31D96"/>
    <w:rsid w:val="00E32EDB"/>
    <w:rsid w:val="00E343EE"/>
    <w:rsid w:val="00E3531E"/>
    <w:rsid w:val="00E40635"/>
    <w:rsid w:val="00E41DA0"/>
    <w:rsid w:val="00E42211"/>
    <w:rsid w:val="00E43180"/>
    <w:rsid w:val="00E43997"/>
    <w:rsid w:val="00E45461"/>
    <w:rsid w:val="00E46CBB"/>
    <w:rsid w:val="00E471B8"/>
    <w:rsid w:val="00E50C0F"/>
    <w:rsid w:val="00E53AEB"/>
    <w:rsid w:val="00E53CAC"/>
    <w:rsid w:val="00E62ECE"/>
    <w:rsid w:val="00E64C51"/>
    <w:rsid w:val="00E65DB7"/>
    <w:rsid w:val="00E66208"/>
    <w:rsid w:val="00E67139"/>
    <w:rsid w:val="00E671E9"/>
    <w:rsid w:val="00E70EF8"/>
    <w:rsid w:val="00E728AE"/>
    <w:rsid w:val="00E72EB0"/>
    <w:rsid w:val="00E74084"/>
    <w:rsid w:val="00E74E4C"/>
    <w:rsid w:val="00E755E4"/>
    <w:rsid w:val="00E81276"/>
    <w:rsid w:val="00E81763"/>
    <w:rsid w:val="00E837EA"/>
    <w:rsid w:val="00E83C1D"/>
    <w:rsid w:val="00E84B12"/>
    <w:rsid w:val="00E855E2"/>
    <w:rsid w:val="00E865B9"/>
    <w:rsid w:val="00E86CF0"/>
    <w:rsid w:val="00E9119A"/>
    <w:rsid w:val="00E9137B"/>
    <w:rsid w:val="00E9196D"/>
    <w:rsid w:val="00E91D56"/>
    <w:rsid w:val="00E9760C"/>
    <w:rsid w:val="00EA06DF"/>
    <w:rsid w:val="00EA28F8"/>
    <w:rsid w:val="00EA2C6F"/>
    <w:rsid w:val="00EA3562"/>
    <w:rsid w:val="00EA39AB"/>
    <w:rsid w:val="00EA511E"/>
    <w:rsid w:val="00EB0A72"/>
    <w:rsid w:val="00EB5F18"/>
    <w:rsid w:val="00EB60B5"/>
    <w:rsid w:val="00EB6530"/>
    <w:rsid w:val="00EB790B"/>
    <w:rsid w:val="00EC0F87"/>
    <w:rsid w:val="00EC18DF"/>
    <w:rsid w:val="00EC3F65"/>
    <w:rsid w:val="00EC4013"/>
    <w:rsid w:val="00EC447A"/>
    <w:rsid w:val="00EC64D2"/>
    <w:rsid w:val="00ED1EEF"/>
    <w:rsid w:val="00ED2574"/>
    <w:rsid w:val="00ED2F93"/>
    <w:rsid w:val="00ED391B"/>
    <w:rsid w:val="00ED3FC5"/>
    <w:rsid w:val="00ED412A"/>
    <w:rsid w:val="00ED4301"/>
    <w:rsid w:val="00ED4A48"/>
    <w:rsid w:val="00ED6CFF"/>
    <w:rsid w:val="00ED713A"/>
    <w:rsid w:val="00EE2645"/>
    <w:rsid w:val="00EE3254"/>
    <w:rsid w:val="00EE3CB2"/>
    <w:rsid w:val="00EE4CE2"/>
    <w:rsid w:val="00EF0677"/>
    <w:rsid w:val="00EF096D"/>
    <w:rsid w:val="00EF0BC7"/>
    <w:rsid w:val="00EF0DA0"/>
    <w:rsid w:val="00EF17EF"/>
    <w:rsid w:val="00EF36C3"/>
    <w:rsid w:val="00EF3723"/>
    <w:rsid w:val="00EF4354"/>
    <w:rsid w:val="00EF5148"/>
    <w:rsid w:val="00EF7D12"/>
    <w:rsid w:val="00F00046"/>
    <w:rsid w:val="00F01E23"/>
    <w:rsid w:val="00F01E4C"/>
    <w:rsid w:val="00F02CC7"/>
    <w:rsid w:val="00F02F8D"/>
    <w:rsid w:val="00F06355"/>
    <w:rsid w:val="00F12DD3"/>
    <w:rsid w:val="00F14354"/>
    <w:rsid w:val="00F144B6"/>
    <w:rsid w:val="00F14A31"/>
    <w:rsid w:val="00F14C7B"/>
    <w:rsid w:val="00F15B9F"/>
    <w:rsid w:val="00F200AF"/>
    <w:rsid w:val="00F20BAD"/>
    <w:rsid w:val="00F21086"/>
    <w:rsid w:val="00F2152A"/>
    <w:rsid w:val="00F23FC2"/>
    <w:rsid w:val="00F24E6E"/>
    <w:rsid w:val="00F27E29"/>
    <w:rsid w:val="00F301BF"/>
    <w:rsid w:val="00F3184D"/>
    <w:rsid w:val="00F31B27"/>
    <w:rsid w:val="00F336C1"/>
    <w:rsid w:val="00F36143"/>
    <w:rsid w:val="00F3622B"/>
    <w:rsid w:val="00F37403"/>
    <w:rsid w:val="00F37872"/>
    <w:rsid w:val="00F37BE9"/>
    <w:rsid w:val="00F4295A"/>
    <w:rsid w:val="00F436E5"/>
    <w:rsid w:val="00F43829"/>
    <w:rsid w:val="00F4397F"/>
    <w:rsid w:val="00F450F0"/>
    <w:rsid w:val="00F4696D"/>
    <w:rsid w:val="00F46CF7"/>
    <w:rsid w:val="00F47C55"/>
    <w:rsid w:val="00F47FB3"/>
    <w:rsid w:val="00F5040F"/>
    <w:rsid w:val="00F5329E"/>
    <w:rsid w:val="00F54E54"/>
    <w:rsid w:val="00F55BB2"/>
    <w:rsid w:val="00F56E2C"/>
    <w:rsid w:val="00F570F9"/>
    <w:rsid w:val="00F60377"/>
    <w:rsid w:val="00F60C9D"/>
    <w:rsid w:val="00F612DB"/>
    <w:rsid w:val="00F61338"/>
    <w:rsid w:val="00F6322D"/>
    <w:rsid w:val="00F64530"/>
    <w:rsid w:val="00F648D7"/>
    <w:rsid w:val="00F64BAB"/>
    <w:rsid w:val="00F65891"/>
    <w:rsid w:val="00F65A6A"/>
    <w:rsid w:val="00F668C4"/>
    <w:rsid w:val="00F710A5"/>
    <w:rsid w:val="00F7123D"/>
    <w:rsid w:val="00F74069"/>
    <w:rsid w:val="00F75DDD"/>
    <w:rsid w:val="00F75F5D"/>
    <w:rsid w:val="00F76DC4"/>
    <w:rsid w:val="00F773E8"/>
    <w:rsid w:val="00F77983"/>
    <w:rsid w:val="00F80177"/>
    <w:rsid w:val="00F808E9"/>
    <w:rsid w:val="00F81A18"/>
    <w:rsid w:val="00F82706"/>
    <w:rsid w:val="00F82DCC"/>
    <w:rsid w:val="00F8402D"/>
    <w:rsid w:val="00F85569"/>
    <w:rsid w:val="00F85BBD"/>
    <w:rsid w:val="00F86DA7"/>
    <w:rsid w:val="00F87E0D"/>
    <w:rsid w:val="00F903D6"/>
    <w:rsid w:val="00F90FFA"/>
    <w:rsid w:val="00F91FED"/>
    <w:rsid w:val="00F9308F"/>
    <w:rsid w:val="00F93A01"/>
    <w:rsid w:val="00F94181"/>
    <w:rsid w:val="00F95D4B"/>
    <w:rsid w:val="00F96295"/>
    <w:rsid w:val="00F96340"/>
    <w:rsid w:val="00F97331"/>
    <w:rsid w:val="00FA09C7"/>
    <w:rsid w:val="00FA15AE"/>
    <w:rsid w:val="00FA211C"/>
    <w:rsid w:val="00FA3AA1"/>
    <w:rsid w:val="00FA6BA9"/>
    <w:rsid w:val="00FA7712"/>
    <w:rsid w:val="00FA7939"/>
    <w:rsid w:val="00FA7D70"/>
    <w:rsid w:val="00FB2274"/>
    <w:rsid w:val="00FB280C"/>
    <w:rsid w:val="00FB3EA3"/>
    <w:rsid w:val="00FB6FD4"/>
    <w:rsid w:val="00FB727C"/>
    <w:rsid w:val="00FB74A3"/>
    <w:rsid w:val="00FC011A"/>
    <w:rsid w:val="00FC2B67"/>
    <w:rsid w:val="00FC30CE"/>
    <w:rsid w:val="00FC31EB"/>
    <w:rsid w:val="00FC39FB"/>
    <w:rsid w:val="00FC4729"/>
    <w:rsid w:val="00FC6D5B"/>
    <w:rsid w:val="00FD18AB"/>
    <w:rsid w:val="00FD201C"/>
    <w:rsid w:val="00FD21B5"/>
    <w:rsid w:val="00FD33E8"/>
    <w:rsid w:val="00FD4A14"/>
    <w:rsid w:val="00FD4F53"/>
    <w:rsid w:val="00FD5B73"/>
    <w:rsid w:val="00FD76F8"/>
    <w:rsid w:val="00FD7ABB"/>
    <w:rsid w:val="00FE0853"/>
    <w:rsid w:val="00FE0F9E"/>
    <w:rsid w:val="00FE149D"/>
    <w:rsid w:val="00FE4E95"/>
    <w:rsid w:val="00FE5529"/>
    <w:rsid w:val="00FE6823"/>
    <w:rsid w:val="00FE6E6A"/>
    <w:rsid w:val="00FF063F"/>
    <w:rsid w:val="00FF1F68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7CCD85"/>
  <w15:docId w15:val="{059A8212-5C36-41FA-A9FD-0EB81DDE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F096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A771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34"/>
    <w:qFormat/>
    <w:rsid w:val="00A64165"/>
    <w:pPr>
      <w:ind w:leftChars="200" w:left="480"/>
    </w:pPr>
  </w:style>
  <w:style w:type="character" w:styleId="aa">
    <w:name w:val="Emphasis"/>
    <w:basedOn w:val="a0"/>
    <w:uiPriority w:val="20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character" w:styleId="ad">
    <w:name w:val="FollowedHyperlink"/>
    <w:basedOn w:val="a0"/>
    <w:uiPriority w:val="99"/>
    <w:semiHidden/>
    <w:unhideWhenUsed/>
    <w:rsid w:val="00FB727C"/>
    <w:rPr>
      <w:color w:val="800080" w:themeColor="followedHyperlink"/>
      <w:u w:val="single"/>
    </w:rPr>
  </w:style>
  <w:style w:type="table" w:styleId="ae">
    <w:name w:val="Table Grid"/>
    <w:basedOn w:val="a1"/>
    <w:locked/>
    <w:rsid w:val="00F60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semiHidden/>
    <w:rsid w:val="00EF096D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">
    <w:name w:val="Balloon Text"/>
    <w:basedOn w:val="a"/>
    <w:link w:val="af0"/>
    <w:uiPriority w:val="99"/>
    <w:semiHidden/>
    <w:unhideWhenUsed/>
    <w:rsid w:val="00044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445A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m-6768565786166956884m3417307138195129664gmail-msolistparagraph">
    <w:name w:val="m_-6768565786166956884m_3417307138195129664gmail-msolistparagraph"/>
    <w:basedOn w:val="a"/>
    <w:rsid w:val="0054643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semiHidden/>
    <w:rsid w:val="00FA7712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f1">
    <w:name w:val="footnote reference"/>
    <w:basedOn w:val="a0"/>
    <w:uiPriority w:val="99"/>
    <w:semiHidden/>
    <w:unhideWhenUsed/>
    <w:rsid w:val="009735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5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634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3618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75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542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3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629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9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1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5546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1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6341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.tw/mlms/H0001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r.fda.gov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34277;&#21697;&#23433;&#20840;&#36039;&#35338;&#39080;&#38570;&#28317;&#36890;&#34920;final&#2925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72153-1D18-4828-B0F5-89624660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藥品安全資訊風險溝通表final版.dotx</Template>
  <TotalTime>2826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Magnesium Sulfate藥品安全資訊彙整表</dc:title>
  <dc:creator>USER</dc:creator>
  <cp:lastModifiedBy>林于珊</cp:lastModifiedBy>
  <cp:revision>511</cp:revision>
  <cp:lastPrinted>2020-09-23T03:58:00Z</cp:lastPrinted>
  <dcterms:created xsi:type="dcterms:W3CDTF">2018-11-30T07:58:00Z</dcterms:created>
  <dcterms:modified xsi:type="dcterms:W3CDTF">2020-09-23T05:10:00Z</dcterms:modified>
</cp:coreProperties>
</file>