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0982B" w14:textId="52A350B0" w:rsidR="00763EE9" w:rsidRPr="00497CFD" w:rsidRDefault="00763EE9" w:rsidP="00763EE9">
      <w:pPr>
        <w:jc w:val="center"/>
        <w:rPr>
          <w:rFonts w:ascii="Times New Roman" w:eastAsia="標楷體" w:hAnsi="Times New Roman" w:cs="Times New Roman"/>
          <w:sz w:val="32"/>
          <w:shd w:val="pct15" w:color="auto" w:fill="FFFFFF"/>
        </w:rPr>
      </w:pPr>
      <w:r w:rsidRPr="00497CFD">
        <w:rPr>
          <w:rFonts w:ascii="Times New Roman" w:eastAsia="標楷體" w:hAnsi="Times New Roman" w:cs="Times New Roman"/>
          <w:sz w:val="32"/>
          <w:shd w:val="pct15" w:color="auto" w:fill="FFFFFF"/>
        </w:rPr>
        <w:t>新增</w:t>
      </w:r>
      <w:r w:rsidRPr="00497CFD">
        <w:rPr>
          <w:rFonts w:ascii="Times New Roman" w:eastAsia="標楷體" w:hAnsi="Times New Roman" w:cs="Times New Roman"/>
          <w:sz w:val="32"/>
          <w:shd w:val="pct15" w:color="auto" w:fill="FFFFFF"/>
        </w:rPr>
        <w:t>/</w:t>
      </w:r>
      <w:r w:rsidRPr="00497CFD">
        <w:rPr>
          <w:rFonts w:ascii="Times New Roman" w:eastAsia="標楷體" w:hAnsi="Times New Roman" w:cs="Times New Roman"/>
          <w:sz w:val="32"/>
          <w:shd w:val="pct15" w:color="auto" w:fill="FFFFFF"/>
        </w:rPr>
        <w:t>修正長期照顧給付及支付基準照顧組合項目申請表</w:t>
      </w:r>
      <w:r w:rsidR="002B7BEF" w:rsidRPr="00497CFD">
        <w:rPr>
          <w:rFonts w:ascii="Times New Roman" w:eastAsia="標楷體" w:hAnsi="Times New Roman" w:cs="Times New Roman" w:hint="eastAsia"/>
          <w:sz w:val="32"/>
          <w:shd w:val="pct15" w:color="auto" w:fill="FFFFFF"/>
        </w:rPr>
        <w:t>（稿）</w:t>
      </w:r>
    </w:p>
    <w:p w14:paraId="283A74C7" w14:textId="4B511CA6" w:rsidR="00763EE9" w:rsidRPr="00497CFD" w:rsidRDefault="00763EE9" w:rsidP="00763EE9">
      <w:pPr>
        <w:widowControl/>
        <w:jc w:val="both"/>
        <w:rPr>
          <w:rFonts w:ascii="Times New Roman" w:eastAsia="標楷體" w:hAnsi="Times New Roman" w:cs="Times New Roman"/>
          <w:sz w:val="28"/>
        </w:rPr>
      </w:pPr>
      <w:r w:rsidRPr="00497CFD">
        <w:rPr>
          <w:rFonts w:ascii="Times New Roman" w:eastAsia="標楷體" w:hAnsi="Times New Roman" w:cs="Times New Roman"/>
          <w:noProof/>
          <w:sz w:val="32"/>
        </w:rPr>
        <mc:AlternateContent>
          <mc:Choice Requires="wps">
            <w:drawing>
              <wp:anchor distT="0" distB="0" distL="114300" distR="114300" simplePos="0" relativeHeight="251659264" behindDoc="0" locked="0" layoutInCell="1" allowOverlap="1" wp14:anchorId="22069857" wp14:editId="720EF3BB">
                <wp:simplePos x="0" y="0"/>
                <wp:positionH relativeFrom="column">
                  <wp:posOffset>5793105</wp:posOffset>
                </wp:positionH>
                <wp:positionV relativeFrom="paragraph">
                  <wp:posOffset>-575945</wp:posOffset>
                </wp:positionV>
                <wp:extent cx="571500" cy="1403985"/>
                <wp:effectExtent l="0" t="0" r="1905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3985"/>
                        </a:xfrm>
                        <a:prstGeom prst="rect">
                          <a:avLst/>
                        </a:prstGeom>
                        <a:solidFill>
                          <a:srgbClr val="FFFFFF"/>
                        </a:solidFill>
                        <a:ln w="9525">
                          <a:solidFill>
                            <a:schemeClr val="tx1"/>
                          </a:solidFill>
                          <a:miter lim="800000"/>
                          <a:headEnd/>
                          <a:tailEnd/>
                        </a:ln>
                      </wps:spPr>
                      <wps:txbx>
                        <w:txbxContent>
                          <w:p w14:paraId="56EAE0A1" w14:textId="77777777" w:rsidR="00763EE9" w:rsidRDefault="00763EE9" w:rsidP="00763EE9">
                            <w:r>
                              <w:rPr>
                                <w:rFonts w:hint="eastAsia"/>
                              </w:rPr>
                              <w:t>附表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069857" id="_x0000_t202" coordsize="21600,21600" o:spt="202" path="m,l,21600r21600,l21600,xe">
                <v:stroke joinstyle="miter"/>
                <v:path gradientshapeok="t" o:connecttype="rect"/>
              </v:shapetype>
              <v:shape id="文字方塊 2" o:spid="_x0000_s1026" type="#_x0000_t202" style="position:absolute;left:0;text-align:left;margin-left:456.15pt;margin-top:-45.35pt;width: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" strokecolor="black [3213]">
                <v:textbox style="mso-fit-shape-to-text:t">
                  <w:txbxContent>
                    <w:p w14:paraId="56EAE0A1" w14:textId="77777777" w:rsidR="00763EE9" w:rsidRDefault="00763EE9" w:rsidP="00763EE9">
                      <w:r>
                        <w:rPr>
                          <w:rFonts w:hint="eastAsia"/>
                        </w:rPr>
                        <w:t>附表</w:t>
                      </w:r>
                    </w:p>
                  </w:txbxContent>
                </v:textbox>
              </v:shape>
            </w:pict>
          </mc:Fallback>
        </mc:AlternateContent>
      </w:r>
      <w:r w:rsidRPr="00497CFD">
        <w:rPr>
          <w:rFonts w:ascii="Times New Roman" w:eastAsia="標楷體" w:hAnsi="Times New Roman" w:cs="Times New Roman"/>
          <w:sz w:val="28"/>
        </w:rPr>
        <w:t>提案單位</w:t>
      </w:r>
      <w:r w:rsidR="002B7BEF" w:rsidRPr="00497CFD">
        <w:rPr>
          <w:rFonts w:ascii="Times New Roman" w:eastAsia="標楷體" w:hAnsi="Times New Roman" w:cs="Times New Roman" w:hint="eastAsia"/>
          <w:sz w:val="28"/>
        </w:rPr>
        <w:t>：中華民國醫師公會全國聯合會</w:t>
      </w:r>
    </w:p>
    <w:tbl>
      <w:tblPr>
        <w:tblStyle w:val="a3"/>
        <w:tblW w:w="9923" w:type="dxa"/>
        <w:tblInd w:w="-176" w:type="dxa"/>
        <w:tblLook w:val="04A0" w:firstRow="1" w:lastRow="0" w:firstColumn="1" w:lastColumn="0" w:noHBand="0" w:noVBand="1"/>
      </w:tblPr>
      <w:tblGrid>
        <w:gridCol w:w="3686"/>
        <w:gridCol w:w="2410"/>
        <w:gridCol w:w="1985"/>
        <w:gridCol w:w="1842"/>
      </w:tblGrid>
      <w:tr w:rsidR="00497CFD" w:rsidRPr="00497CFD" w14:paraId="31DA952A" w14:textId="77777777" w:rsidTr="00011722">
        <w:trPr>
          <w:trHeight w:val="960"/>
        </w:trPr>
        <w:tc>
          <w:tcPr>
            <w:tcW w:w="3686" w:type="dxa"/>
            <w:vAlign w:val="center"/>
          </w:tcPr>
          <w:p w14:paraId="659EB0E3" w14:textId="77777777" w:rsidR="00763EE9" w:rsidRPr="00497CFD" w:rsidRDefault="00763EE9" w:rsidP="000D52B2">
            <w:pPr>
              <w:pStyle w:val="a4"/>
              <w:widowControl/>
              <w:numPr>
                <w:ilvl w:val="0"/>
                <w:numId w:val="14"/>
              </w:numPr>
              <w:spacing w:line="500" w:lineRule="exact"/>
              <w:ind w:leftChars="0" w:left="284" w:hanging="284"/>
              <w:rPr>
                <w:rFonts w:ascii="Times New Roman" w:eastAsia="標楷體" w:hAnsi="Times New Roman" w:cs="Times New Roman"/>
                <w:sz w:val="32"/>
                <w:szCs w:val="32"/>
              </w:rPr>
            </w:pPr>
            <w:r w:rsidRPr="00497CFD">
              <w:rPr>
                <w:rFonts w:ascii="Times New Roman" w:eastAsia="標楷體" w:hAnsi="Times New Roman" w:cs="Times New Roman"/>
                <w:sz w:val="32"/>
                <w:szCs w:val="32"/>
              </w:rPr>
              <w:t>照顧組合編號</w:t>
            </w:r>
            <w:r w:rsidRPr="00497CFD">
              <w:rPr>
                <w:rFonts w:ascii="Times New Roman" w:eastAsia="標楷體" w:hAnsi="Times New Roman" w:cs="Times New Roman"/>
                <w:sz w:val="32"/>
                <w:szCs w:val="32"/>
              </w:rPr>
              <w:t>(</w:t>
            </w:r>
            <w:r w:rsidRPr="00497CFD">
              <w:rPr>
                <w:rFonts w:ascii="Times New Roman" w:eastAsia="標楷體" w:hAnsi="Times New Roman" w:cs="Times New Roman"/>
                <w:sz w:val="32"/>
                <w:szCs w:val="32"/>
              </w:rPr>
              <w:t>新增</w:t>
            </w:r>
            <w:r w:rsidRPr="00497CFD">
              <w:rPr>
                <w:rFonts w:ascii="Times New Roman" w:eastAsia="標楷體" w:hAnsi="Times New Roman" w:cs="Times New Roman"/>
                <w:sz w:val="32"/>
                <w:szCs w:val="32"/>
              </w:rPr>
              <w:t>)</w:t>
            </w:r>
          </w:p>
        </w:tc>
        <w:tc>
          <w:tcPr>
            <w:tcW w:w="6237" w:type="dxa"/>
            <w:gridSpan w:val="3"/>
            <w:vAlign w:val="center"/>
          </w:tcPr>
          <w:p w14:paraId="13F4CFF5" w14:textId="4A72881C" w:rsidR="00763EE9" w:rsidRPr="00497CFD" w:rsidRDefault="00992F8F" w:rsidP="000D52B2">
            <w:pPr>
              <w:widowControl/>
              <w:spacing w:line="500" w:lineRule="exact"/>
              <w:jc w:val="center"/>
              <w:rPr>
                <w:rFonts w:ascii="Times New Roman" w:eastAsia="標楷體" w:hAnsi="Times New Roman" w:cs="Times New Roman"/>
                <w:sz w:val="32"/>
                <w:szCs w:val="32"/>
              </w:rPr>
            </w:pPr>
            <w:r w:rsidRPr="00497CFD">
              <w:rPr>
                <w:rFonts w:ascii="新細明體" w:eastAsia="新細明體" w:hAnsi="新細明體" w:cs="Times New Roman" w:hint="eastAsia"/>
                <w:sz w:val="32"/>
                <w:szCs w:val="32"/>
              </w:rPr>
              <w:t>■</w:t>
            </w:r>
            <w:r w:rsidR="00763EE9" w:rsidRPr="00497CFD">
              <w:rPr>
                <w:rFonts w:ascii="Times New Roman" w:eastAsia="標楷體" w:hAnsi="Times New Roman" w:cs="Times New Roman"/>
                <w:sz w:val="32"/>
                <w:szCs w:val="32"/>
              </w:rPr>
              <w:t>A</w:t>
            </w:r>
            <w:r w:rsidR="00763EE9" w:rsidRPr="00497CFD">
              <w:rPr>
                <w:rFonts w:ascii="Times New Roman" w:eastAsia="標楷體" w:hAnsi="Times New Roman" w:cs="Times New Roman"/>
                <w:sz w:val="32"/>
                <w:szCs w:val="32"/>
              </w:rPr>
              <w:t>碼</w:t>
            </w:r>
            <w:r w:rsidR="00763EE9" w:rsidRPr="00497CFD">
              <w:rPr>
                <w:rFonts w:ascii="Times New Roman" w:eastAsia="新細明體" w:hAnsi="Times New Roman" w:cs="Times New Roman"/>
                <w:sz w:val="32"/>
                <w:szCs w:val="32"/>
              </w:rPr>
              <w:t>□</w:t>
            </w:r>
            <w:r w:rsidR="00763EE9" w:rsidRPr="00497CFD">
              <w:rPr>
                <w:rFonts w:ascii="Times New Roman" w:eastAsia="標楷體" w:hAnsi="Times New Roman" w:cs="Times New Roman"/>
                <w:sz w:val="32"/>
                <w:szCs w:val="32"/>
              </w:rPr>
              <w:t>B</w:t>
            </w:r>
            <w:r w:rsidR="00763EE9" w:rsidRPr="00497CFD">
              <w:rPr>
                <w:rFonts w:ascii="Times New Roman" w:eastAsia="標楷體" w:hAnsi="Times New Roman" w:cs="Times New Roman"/>
                <w:sz w:val="32"/>
                <w:szCs w:val="32"/>
              </w:rPr>
              <w:t>碼</w:t>
            </w:r>
            <w:r w:rsidR="00E30BB6" w:rsidRPr="00497CFD">
              <w:rPr>
                <w:rFonts w:ascii="Times New Roman" w:eastAsia="新細明體" w:hAnsi="Times New Roman" w:cs="Times New Roman"/>
                <w:sz w:val="32"/>
                <w:szCs w:val="32"/>
              </w:rPr>
              <w:t>□</w:t>
            </w:r>
            <w:r w:rsidR="00763EE9" w:rsidRPr="00497CFD">
              <w:rPr>
                <w:rFonts w:ascii="Times New Roman" w:eastAsia="標楷體" w:hAnsi="Times New Roman" w:cs="Times New Roman"/>
                <w:sz w:val="32"/>
                <w:szCs w:val="32"/>
              </w:rPr>
              <w:t>C</w:t>
            </w:r>
            <w:r w:rsidR="00763EE9" w:rsidRPr="00497CFD">
              <w:rPr>
                <w:rFonts w:ascii="Times New Roman" w:eastAsia="標楷體" w:hAnsi="Times New Roman" w:cs="Times New Roman"/>
                <w:sz w:val="32"/>
                <w:szCs w:val="32"/>
              </w:rPr>
              <w:t>碼</w:t>
            </w:r>
            <w:r w:rsidR="00763EE9" w:rsidRPr="00497CFD">
              <w:rPr>
                <w:rFonts w:ascii="Times New Roman" w:eastAsia="新細明體" w:hAnsi="Times New Roman" w:cs="Times New Roman"/>
                <w:sz w:val="32"/>
                <w:szCs w:val="32"/>
              </w:rPr>
              <w:t>□</w:t>
            </w:r>
            <w:r w:rsidR="00763EE9" w:rsidRPr="00497CFD">
              <w:rPr>
                <w:rFonts w:ascii="Times New Roman" w:eastAsia="標楷體" w:hAnsi="Times New Roman" w:cs="Times New Roman"/>
                <w:sz w:val="32"/>
                <w:szCs w:val="32"/>
              </w:rPr>
              <w:t>D</w:t>
            </w:r>
            <w:r w:rsidR="00763EE9" w:rsidRPr="00497CFD">
              <w:rPr>
                <w:rFonts w:ascii="Times New Roman" w:eastAsia="標楷體" w:hAnsi="Times New Roman" w:cs="Times New Roman"/>
                <w:sz w:val="32"/>
                <w:szCs w:val="32"/>
              </w:rPr>
              <w:t>碼</w:t>
            </w:r>
            <w:r w:rsidR="00763EE9" w:rsidRPr="00497CFD">
              <w:rPr>
                <w:rFonts w:ascii="Times New Roman" w:eastAsia="新細明體" w:hAnsi="Times New Roman" w:cs="Times New Roman"/>
                <w:sz w:val="32"/>
                <w:szCs w:val="32"/>
              </w:rPr>
              <w:t>□</w:t>
            </w:r>
            <w:r w:rsidR="00763EE9" w:rsidRPr="00497CFD">
              <w:rPr>
                <w:rFonts w:ascii="Times New Roman" w:eastAsia="標楷體" w:hAnsi="Times New Roman" w:cs="Times New Roman"/>
                <w:sz w:val="32"/>
                <w:szCs w:val="32"/>
              </w:rPr>
              <w:t>E</w:t>
            </w:r>
            <w:r w:rsidR="00763EE9" w:rsidRPr="00497CFD">
              <w:rPr>
                <w:rFonts w:ascii="Times New Roman" w:eastAsia="標楷體" w:hAnsi="Times New Roman" w:cs="Times New Roman"/>
                <w:sz w:val="32"/>
                <w:szCs w:val="32"/>
              </w:rPr>
              <w:t>碼</w:t>
            </w:r>
            <w:r w:rsidR="00763EE9" w:rsidRPr="00497CFD">
              <w:rPr>
                <w:rFonts w:ascii="Times New Roman" w:eastAsia="新細明體" w:hAnsi="Times New Roman" w:cs="Times New Roman"/>
                <w:sz w:val="32"/>
                <w:szCs w:val="32"/>
              </w:rPr>
              <w:t>□</w:t>
            </w:r>
            <w:r w:rsidR="00763EE9" w:rsidRPr="00497CFD">
              <w:rPr>
                <w:rFonts w:ascii="Times New Roman" w:eastAsia="標楷體" w:hAnsi="Times New Roman" w:cs="Times New Roman"/>
                <w:sz w:val="32"/>
                <w:szCs w:val="32"/>
              </w:rPr>
              <w:t>F</w:t>
            </w:r>
            <w:r w:rsidR="00763EE9" w:rsidRPr="00497CFD">
              <w:rPr>
                <w:rFonts w:ascii="Times New Roman" w:eastAsia="標楷體" w:hAnsi="Times New Roman" w:cs="Times New Roman"/>
                <w:sz w:val="32"/>
                <w:szCs w:val="32"/>
              </w:rPr>
              <w:t>碼</w:t>
            </w:r>
            <w:r w:rsidR="00763EE9" w:rsidRPr="00497CFD">
              <w:rPr>
                <w:rFonts w:ascii="Times New Roman" w:eastAsia="新細明體" w:hAnsi="Times New Roman" w:cs="Times New Roman"/>
                <w:sz w:val="32"/>
                <w:szCs w:val="32"/>
              </w:rPr>
              <w:t>□</w:t>
            </w:r>
            <w:r w:rsidR="00763EE9" w:rsidRPr="00497CFD">
              <w:rPr>
                <w:rFonts w:ascii="Times New Roman" w:eastAsia="標楷體" w:hAnsi="Times New Roman" w:cs="Times New Roman"/>
                <w:sz w:val="32"/>
                <w:szCs w:val="32"/>
              </w:rPr>
              <w:t>G</w:t>
            </w:r>
            <w:r w:rsidR="00763EE9" w:rsidRPr="00497CFD">
              <w:rPr>
                <w:rFonts w:ascii="Times New Roman" w:eastAsia="標楷體" w:hAnsi="Times New Roman" w:cs="Times New Roman"/>
                <w:sz w:val="32"/>
                <w:szCs w:val="32"/>
              </w:rPr>
              <w:t>碼</w:t>
            </w:r>
          </w:p>
        </w:tc>
      </w:tr>
      <w:tr w:rsidR="00497CFD" w:rsidRPr="00497CFD" w14:paraId="3CC4A07F" w14:textId="77777777" w:rsidTr="00011722">
        <w:trPr>
          <w:trHeight w:val="974"/>
        </w:trPr>
        <w:tc>
          <w:tcPr>
            <w:tcW w:w="3686" w:type="dxa"/>
            <w:vAlign w:val="center"/>
          </w:tcPr>
          <w:p w14:paraId="299937B6" w14:textId="77777777" w:rsidR="00763EE9" w:rsidRPr="00497CFD" w:rsidRDefault="00763EE9" w:rsidP="000D52B2">
            <w:pPr>
              <w:pStyle w:val="a4"/>
              <w:widowControl/>
              <w:numPr>
                <w:ilvl w:val="0"/>
                <w:numId w:val="14"/>
              </w:numPr>
              <w:spacing w:line="500" w:lineRule="exact"/>
              <w:ind w:leftChars="0" w:left="284" w:hanging="284"/>
              <w:rPr>
                <w:rFonts w:ascii="Times New Roman" w:eastAsia="標楷體" w:hAnsi="Times New Roman" w:cs="Times New Roman"/>
                <w:sz w:val="32"/>
                <w:szCs w:val="32"/>
              </w:rPr>
            </w:pPr>
            <w:r w:rsidRPr="00497CFD">
              <w:rPr>
                <w:rFonts w:ascii="Times New Roman" w:eastAsia="標楷體" w:hAnsi="Times New Roman" w:cs="Times New Roman"/>
                <w:sz w:val="32"/>
                <w:szCs w:val="32"/>
              </w:rPr>
              <w:t>照顧組合編號</w:t>
            </w:r>
            <w:r w:rsidRPr="00497CFD">
              <w:rPr>
                <w:rFonts w:ascii="Times New Roman" w:eastAsia="標楷體" w:hAnsi="Times New Roman" w:cs="Times New Roman"/>
                <w:sz w:val="32"/>
                <w:szCs w:val="32"/>
              </w:rPr>
              <w:t>(</w:t>
            </w:r>
            <w:r w:rsidRPr="00497CFD">
              <w:rPr>
                <w:rFonts w:ascii="Times New Roman" w:eastAsia="標楷體" w:hAnsi="Times New Roman" w:cs="Times New Roman"/>
                <w:sz w:val="32"/>
                <w:szCs w:val="32"/>
              </w:rPr>
              <w:t>修正</w:t>
            </w:r>
            <w:r w:rsidRPr="00497CFD">
              <w:rPr>
                <w:rFonts w:ascii="Times New Roman" w:eastAsia="標楷體" w:hAnsi="Times New Roman" w:cs="Times New Roman"/>
                <w:sz w:val="32"/>
                <w:szCs w:val="32"/>
              </w:rPr>
              <w:t>)</w:t>
            </w:r>
          </w:p>
        </w:tc>
        <w:tc>
          <w:tcPr>
            <w:tcW w:w="6237" w:type="dxa"/>
            <w:gridSpan w:val="3"/>
            <w:vAlign w:val="center"/>
          </w:tcPr>
          <w:p w14:paraId="75FB1795" w14:textId="32C17550" w:rsidR="00763EE9" w:rsidRPr="00497CFD" w:rsidRDefault="00763EE9" w:rsidP="000D52B2">
            <w:pPr>
              <w:widowControl/>
              <w:spacing w:line="500" w:lineRule="exact"/>
              <w:jc w:val="center"/>
              <w:rPr>
                <w:rFonts w:ascii="Times New Roman" w:eastAsia="標楷體" w:hAnsi="Times New Roman" w:cs="Times New Roman"/>
                <w:sz w:val="32"/>
                <w:szCs w:val="32"/>
              </w:rPr>
            </w:pPr>
          </w:p>
        </w:tc>
      </w:tr>
      <w:tr w:rsidR="00497CFD" w:rsidRPr="00497CFD" w14:paraId="5886AA76" w14:textId="77777777" w:rsidTr="00011722">
        <w:tc>
          <w:tcPr>
            <w:tcW w:w="3686" w:type="dxa"/>
            <w:vAlign w:val="center"/>
          </w:tcPr>
          <w:p w14:paraId="5E4DFB3B" w14:textId="77777777" w:rsidR="00763EE9" w:rsidRPr="00497CFD" w:rsidRDefault="00763EE9" w:rsidP="000D52B2">
            <w:pPr>
              <w:pStyle w:val="a4"/>
              <w:widowControl/>
              <w:numPr>
                <w:ilvl w:val="0"/>
                <w:numId w:val="14"/>
              </w:numPr>
              <w:spacing w:line="500" w:lineRule="exact"/>
              <w:ind w:leftChars="0" w:left="318" w:hanging="318"/>
              <w:rPr>
                <w:rFonts w:ascii="Times New Roman" w:eastAsia="標楷體" w:hAnsi="Times New Roman" w:cs="Times New Roman"/>
                <w:sz w:val="32"/>
                <w:szCs w:val="32"/>
              </w:rPr>
            </w:pPr>
            <w:r w:rsidRPr="00497CFD">
              <w:rPr>
                <w:rFonts w:ascii="Times New Roman" w:eastAsia="標楷體" w:hAnsi="Times New Roman" w:cs="Times New Roman"/>
                <w:sz w:val="32"/>
                <w:szCs w:val="32"/>
              </w:rPr>
              <w:t>照顧組合名稱</w:t>
            </w:r>
          </w:p>
        </w:tc>
        <w:tc>
          <w:tcPr>
            <w:tcW w:w="2410" w:type="dxa"/>
            <w:vAlign w:val="center"/>
          </w:tcPr>
          <w:p w14:paraId="70ABF121" w14:textId="798A496E" w:rsidR="00763EE9" w:rsidRPr="00497CFD" w:rsidRDefault="00992F8F" w:rsidP="000D52B2">
            <w:pPr>
              <w:widowControl/>
              <w:spacing w:line="500" w:lineRule="exact"/>
              <w:jc w:val="center"/>
              <w:rPr>
                <w:rFonts w:ascii="Times New Roman" w:eastAsia="標楷體" w:hAnsi="Times New Roman" w:cs="Times New Roman"/>
                <w:sz w:val="32"/>
                <w:szCs w:val="32"/>
              </w:rPr>
            </w:pPr>
            <w:r w:rsidRPr="00497CFD">
              <w:rPr>
                <w:rFonts w:ascii="Times New Roman" w:eastAsia="標楷體" w:hAnsi="Times New Roman" w:cs="Times New Roman" w:hint="eastAsia"/>
                <w:sz w:val="32"/>
                <w:szCs w:val="32"/>
              </w:rPr>
              <w:t>衰弱</w:t>
            </w:r>
            <w:r w:rsidR="001B2829" w:rsidRPr="00497CFD">
              <w:rPr>
                <w:rFonts w:ascii="Times New Roman" w:eastAsia="標楷體" w:hAnsi="Times New Roman" w:cs="Times New Roman" w:hint="eastAsia"/>
                <w:sz w:val="32"/>
                <w:szCs w:val="32"/>
              </w:rPr>
              <w:t>症</w:t>
            </w:r>
            <w:r w:rsidRPr="00497CFD">
              <w:rPr>
                <w:rFonts w:ascii="Times New Roman" w:eastAsia="標楷體" w:hAnsi="Times New Roman" w:cs="Times New Roman" w:hint="eastAsia"/>
                <w:sz w:val="32"/>
                <w:szCs w:val="32"/>
              </w:rPr>
              <w:t>評估</w:t>
            </w:r>
          </w:p>
        </w:tc>
        <w:tc>
          <w:tcPr>
            <w:tcW w:w="1985" w:type="dxa"/>
            <w:vAlign w:val="center"/>
          </w:tcPr>
          <w:p w14:paraId="0F4E7202" w14:textId="77777777" w:rsidR="00763EE9" w:rsidRPr="00497CFD" w:rsidRDefault="00763EE9" w:rsidP="000D52B2">
            <w:pPr>
              <w:pStyle w:val="a4"/>
              <w:widowControl/>
              <w:numPr>
                <w:ilvl w:val="0"/>
                <w:numId w:val="14"/>
              </w:numPr>
              <w:spacing w:line="500" w:lineRule="exact"/>
              <w:ind w:leftChars="0" w:left="284" w:hanging="284"/>
              <w:jc w:val="center"/>
              <w:rPr>
                <w:rFonts w:ascii="Times New Roman" w:eastAsia="標楷體" w:hAnsi="Times New Roman" w:cs="Times New Roman"/>
                <w:sz w:val="32"/>
                <w:szCs w:val="32"/>
              </w:rPr>
            </w:pPr>
            <w:r w:rsidRPr="00497CFD">
              <w:rPr>
                <w:rFonts w:ascii="Times New Roman" w:eastAsia="標楷體" w:hAnsi="Times New Roman" w:cs="Times New Roman"/>
                <w:sz w:val="32"/>
                <w:szCs w:val="32"/>
              </w:rPr>
              <w:t>建議支付價格</w:t>
            </w:r>
            <w:r w:rsidRPr="00497CFD">
              <w:rPr>
                <w:rFonts w:ascii="Times New Roman" w:eastAsia="標楷體" w:hAnsi="Times New Roman" w:cs="Times New Roman"/>
                <w:sz w:val="32"/>
                <w:szCs w:val="32"/>
              </w:rPr>
              <w:t>(</w:t>
            </w:r>
            <w:r w:rsidRPr="00497CFD">
              <w:rPr>
                <w:rFonts w:ascii="Times New Roman" w:eastAsia="標楷體" w:hAnsi="Times New Roman" w:cs="Times New Roman"/>
                <w:sz w:val="32"/>
                <w:szCs w:val="32"/>
              </w:rPr>
              <w:t>元</w:t>
            </w:r>
            <w:r w:rsidRPr="00497CFD">
              <w:rPr>
                <w:rFonts w:ascii="Times New Roman" w:eastAsia="標楷體" w:hAnsi="Times New Roman" w:cs="Times New Roman"/>
                <w:sz w:val="32"/>
                <w:szCs w:val="32"/>
              </w:rPr>
              <w:t>)</w:t>
            </w:r>
          </w:p>
        </w:tc>
        <w:tc>
          <w:tcPr>
            <w:tcW w:w="1842" w:type="dxa"/>
            <w:vAlign w:val="center"/>
          </w:tcPr>
          <w:p w14:paraId="4F78634F" w14:textId="74CD95E4" w:rsidR="00763EE9" w:rsidRPr="00497CFD" w:rsidRDefault="00992F8F" w:rsidP="000D52B2">
            <w:pPr>
              <w:widowControl/>
              <w:spacing w:line="500" w:lineRule="exact"/>
              <w:jc w:val="center"/>
              <w:rPr>
                <w:rFonts w:ascii="Times New Roman" w:eastAsia="標楷體" w:hAnsi="Times New Roman" w:cs="Times New Roman"/>
                <w:sz w:val="32"/>
                <w:szCs w:val="32"/>
              </w:rPr>
            </w:pPr>
            <w:r w:rsidRPr="00497CFD">
              <w:rPr>
                <w:rFonts w:ascii="Times New Roman" w:eastAsia="標楷體" w:hAnsi="Times New Roman" w:cs="Times New Roman" w:hint="eastAsia"/>
                <w:sz w:val="32"/>
                <w:szCs w:val="32"/>
              </w:rPr>
              <w:t>500</w:t>
            </w:r>
          </w:p>
        </w:tc>
      </w:tr>
      <w:tr w:rsidR="00497CFD" w:rsidRPr="00497CFD" w14:paraId="3C6C6BC1" w14:textId="77777777" w:rsidTr="00011722">
        <w:trPr>
          <w:trHeight w:val="603"/>
        </w:trPr>
        <w:tc>
          <w:tcPr>
            <w:tcW w:w="3686" w:type="dxa"/>
            <w:vAlign w:val="center"/>
          </w:tcPr>
          <w:p w14:paraId="414645C3" w14:textId="77777777" w:rsidR="00763EE9" w:rsidRPr="00497CFD" w:rsidRDefault="00763EE9" w:rsidP="000D52B2">
            <w:pPr>
              <w:pStyle w:val="a4"/>
              <w:widowControl/>
              <w:numPr>
                <w:ilvl w:val="0"/>
                <w:numId w:val="14"/>
              </w:numPr>
              <w:spacing w:line="500" w:lineRule="exact"/>
              <w:ind w:leftChars="0" w:left="284" w:hanging="284"/>
              <w:rPr>
                <w:rFonts w:ascii="Times New Roman" w:eastAsia="標楷體" w:hAnsi="Times New Roman" w:cs="Times New Roman"/>
                <w:sz w:val="32"/>
                <w:szCs w:val="32"/>
              </w:rPr>
            </w:pPr>
            <w:r w:rsidRPr="00497CFD">
              <w:rPr>
                <w:rFonts w:ascii="Times New Roman" w:eastAsia="標楷體" w:hAnsi="Times New Roman" w:cs="Times New Roman"/>
                <w:sz w:val="32"/>
                <w:szCs w:val="32"/>
              </w:rPr>
              <w:t>組合內容與說明</w:t>
            </w:r>
          </w:p>
          <w:p w14:paraId="3FEF1BF6" w14:textId="77777777" w:rsidR="00763EE9" w:rsidRPr="00497CFD" w:rsidRDefault="00763EE9" w:rsidP="000D52B2">
            <w:pPr>
              <w:pStyle w:val="a4"/>
              <w:widowControl/>
              <w:spacing w:line="500" w:lineRule="exact"/>
              <w:ind w:leftChars="0" w:left="284"/>
              <w:rPr>
                <w:rFonts w:ascii="Times New Roman" w:eastAsia="標楷體" w:hAnsi="Times New Roman" w:cs="Times New Roman"/>
                <w:sz w:val="32"/>
                <w:szCs w:val="32"/>
              </w:rPr>
            </w:pPr>
            <w:r w:rsidRPr="00497CFD">
              <w:rPr>
                <w:rFonts w:ascii="Times New Roman" w:eastAsia="標楷體" w:hAnsi="Times New Roman" w:cs="Times New Roman"/>
                <w:sz w:val="32"/>
                <w:szCs w:val="32"/>
              </w:rPr>
              <w:t>(</w:t>
            </w:r>
            <w:r w:rsidRPr="00497CFD">
              <w:rPr>
                <w:rFonts w:ascii="Times New Roman" w:eastAsia="標楷體" w:hAnsi="Times New Roman" w:cs="Times New Roman"/>
                <w:sz w:val="32"/>
                <w:szCs w:val="32"/>
              </w:rPr>
              <w:t>給付條件</w:t>
            </w:r>
            <w:r w:rsidRPr="00497CFD">
              <w:rPr>
                <w:rFonts w:ascii="Times New Roman" w:eastAsia="標楷體" w:hAnsi="Times New Roman" w:cs="Times New Roman"/>
                <w:sz w:val="32"/>
                <w:szCs w:val="32"/>
              </w:rPr>
              <w:t>)</w:t>
            </w:r>
          </w:p>
        </w:tc>
        <w:tc>
          <w:tcPr>
            <w:tcW w:w="6237" w:type="dxa"/>
            <w:gridSpan w:val="3"/>
            <w:vAlign w:val="center"/>
          </w:tcPr>
          <w:p w14:paraId="43B84A37" w14:textId="100409A2" w:rsidR="00763EE9" w:rsidRPr="00497CFD" w:rsidRDefault="002B5E2A" w:rsidP="000D52B2">
            <w:pPr>
              <w:pStyle w:val="a4"/>
              <w:widowControl/>
              <w:numPr>
                <w:ilvl w:val="0"/>
                <w:numId w:val="16"/>
              </w:numPr>
              <w:spacing w:line="500" w:lineRule="exact"/>
              <w:ind w:leftChars="0"/>
              <w:rPr>
                <w:rFonts w:ascii="Times New Roman" w:eastAsia="標楷體" w:hAnsi="Times New Roman" w:cs="Times New Roman"/>
                <w:sz w:val="32"/>
                <w:szCs w:val="32"/>
              </w:rPr>
            </w:pPr>
            <w:r w:rsidRPr="00497CFD">
              <w:rPr>
                <w:rFonts w:ascii="Times New Roman" w:eastAsia="標楷體" w:hAnsi="Times New Roman" w:cs="Times New Roman" w:hint="eastAsia"/>
                <w:sz w:val="32"/>
                <w:szCs w:val="32"/>
              </w:rPr>
              <w:t>評估</w:t>
            </w:r>
          </w:p>
          <w:p w14:paraId="603F6A27" w14:textId="56A2C2BF" w:rsidR="00922302" w:rsidRPr="00497CFD" w:rsidRDefault="002B5E2A" w:rsidP="000D52B2">
            <w:pPr>
              <w:pStyle w:val="a4"/>
              <w:widowControl/>
              <w:numPr>
                <w:ilvl w:val="0"/>
                <w:numId w:val="17"/>
              </w:numPr>
              <w:spacing w:line="500" w:lineRule="exact"/>
              <w:ind w:leftChars="0" w:left="766" w:hanging="426"/>
              <w:rPr>
                <w:rFonts w:ascii="Times New Roman" w:eastAsia="標楷體" w:hAnsi="Times New Roman" w:cs="Times New Roman"/>
                <w:sz w:val="32"/>
                <w:szCs w:val="32"/>
              </w:rPr>
            </w:pPr>
            <w:r w:rsidRPr="00497CFD">
              <w:rPr>
                <w:rFonts w:ascii="Times New Roman" w:eastAsia="標楷體" w:hAnsi="Times New Roman" w:cs="Times New Roman" w:hint="eastAsia"/>
                <w:sz w:val="32"/>
                <w:szCs w:val="32"/>
              </w:rPr>
              <w:t>採用台版衰弱</w:t>
            </w:r>
            <w:r w:rsidR="001B2829" w:rsidRPr="00497CFD">
              <w:rPr>
                <w:rFonts w:ascii="Times New Roman" w:eastAsia="標楷體" w:hAnsi="Times New Roman" w:cs="Times New Roman" w:hint="eastAsia"/>
                <w:sz w:val="32"/>
                <w:szCs w:val="32"/>
              </w:rPr>
              <w:t>症</w:t>
            </w:r>
            <w:r w:rsidRPr="00497CFD">
              <w:rPr>
                <w:rFonts w:ascii="Times New Roman" w:eastAsia="標楷體" w:hAnsi="Times New Roman" w:cs="Times New Roman" w:hint="eastAsia"/>
                <w:sz w:val="32"/>
                <w:szCs w:val="32"/>
              </w:rPr>
              <w:t>評估國際量表</w:t>
            </w:r>
            <w:r w:rsidR="005F539E" w:rsidRPr="00497CFD">
              <w:rPr>
                <w:rFonts w:ascii="Times New Roman" w:eastAsia="標楷體" w:hAnsi="Times New Roman" w:cs="Times New Roman" w:hint="eastAsia"/>
                <w:sz w:val="32"/>
                <w:szCs w:val="32"/>
              </w:rPr>
              <w:t>(SOF)</w:t>
            </w:r>
            <w:r w:rsidRPr="00497CFD">
              <w:rPr>
                <w:rFonts w:ascii="Times New Roman" w:eastAsia="標楷體" w:hAnsi="Times New Roman" w:cs="Times New Roman" w:hint="eastAsia"/>
                <w:sz w:val="32"/>
                <w:szCs w:val="32"/>
              </w:rPr>
              <w:t>進行評估</w:t>
            </w:r>
            <w:r w:rsidR="001B2829" w:rsidRPr="00497CFD">
              <w:rPr>
                <w:rFonts w:ascii="Times New Roman" w:eastAsia="標楷體" w:hAnsi="Times New Roman" w:cs="Times New Roman" w:hint="eastAsia"/>
                <w:sz w:val="32"/>
                <w:szCs w:val="32"/>
              </w:rPr>
              <w:t>及判定前衰弱和衰弱者。</w:t>
            </w:r>
          </w:p>
          <w:p w14:paraId="16086A3B" w14:textId="77777777" w:rsidR="002B5E2A" w:rsidRPr="00497CFD" w:rsidRDefault="002B5E2A" w:rsidP="000D52B2">
            <w:pPr>
              <w:pStyle w:val="a4"/>
              <w:widowControl/>
              <w:numPr>
                <w:ilvl w:val="0"/>
                <w:numId w:val="16"/>
              </w:numPr>
              <w:spacing w:line="500" w:lineRule="exact"/>
              <w:ind w:leftChars="0"/>
              <w:rPr>
                <w:rFonts w:ascii="Times New Roman" w:eastAsia="標楷體" w:hAnsi="Times New Roman" w:cs="Times New Roman"/>
                <w:sz w:val="32"/>
                <w:szCs w:val="32"/>
              </w:rPr>
            </w:pPr>
            <w:r w:rsidRPr="00497CFD">
              <w:rPr>
                <w:rFonts w:ascii="Times New Roman" w:eastAsia="標楷體" w:hAnsi="Times New Roman" w:cs="Times New Roman" w:hint="eastAsia"/>
                <w:sz w:val="32"/>
                <w:szCs w:val="32"/>
              </w:rPr>
              <w:t>擬定後續計畫</w:t>
            </w:r>
          </w:p>
          <w:p w14:paraId="74FC02BF" w14:textId="5ECF38EE" w:rsidR="00775258" w:rsidRPr="00497CFD" w:rsidRDefault="00775258" w:rsidP="000D52B2">
            <w:pPr>
              <w:pStyle w:val="a4"/>
              <w:widowControl/>
              <w:numPr>
                <w:ilvl w:val="0"/>
                <w:numId w:val="27"/>
              </w:numPr>
              <w:spacing w:line="500" w:lineRule="exact"/>
              <w:ind w:leftChars="0" w:left="757" w:hanging="397"/>
              <w:jc w:val="both"/>
              <w:rPr>
                <w:rFonts w:ascii="Times New Roman" w:eastAsia="標楷體" w:hAnsi="Times New Roman" w:cs="Times New Roman"/>
                <w:sz w:val="32"/>
                <w:szCs w:val="24"/>
              </w:rPr>
            </w:pPr>
            <w:r w:rsidRPr="00497CFD">
              <w:rPr>
                <w:rFonts w:ascii="Times New Roman" w:eastAsia="標楷體" w:hAnsi="Times New Roman" w:cs="Times New Roman" w:hint="eastAsia"/>
                <w:sz w:val="32"/>
                <w:szCs w:val="24"/>
              </w:rPr>
              <w:t>針對評估符合衰弱者，利用全民健保資源，</w:t>
            </w:r>
            <w:r w:rsidR="00185C16" w:rsidRPr="00497CFD">
              <w:rPr>
                <w:rFonts w:ascii="Times New Roman" w:eastAsia="標楷體" w:hAnsi="Times New Roman" w:cs="Times New Roman" w:hint="eastAsia"/>
                <w:sz w:val="32"/>
                <w:szCs w:val="24"/>
              </w:rPr>
              <w:t>轉</w:t>
            </w:r>
            <w:proofErr w:type="gramStart"/>
            <w:r w:rsidR="00185C16" w:rsidRPr="00497CFD">
              <w:rPr>
                <w:rFonts w:ascii="Times New Roman" w:eastAsia="標楷體" w:hAnsi="Times New Roman" w:cs="Times New Roman" w:hint="eastAsia"/>
                <w:sz w:val="32"/>
                <w:szCs w:val="24"/>
              </w:rPr>
              <w:t>介</w:t>
            </w:r>
            <w:proofErr w:type="gramEnd"/>
            <w:r w:rsidR="00185C16" w:rsidRPr="00497CFD">
              <w:rPr>
                <w:rFonts w:ascii="Times New Roman" w:eastAsia="標楷體" w:hAnsi="Times New Roman" w:cs="Times New Roman" w:hint="eastAsia"/>
                <w:sz w:val="32"/>
                <w:szCs w:val="24"/>
              </w:rPr>
              <w:t>社區醫療群，或醫院老</w:t>
            </w:r>
            <w:r w:rsidR="0089218B" w:rsidRPr="00497CFD">
              <w:rPr>
                <w:rFonts w:ascii="Times New Roman" w:eastAsia="標楷體" w:hAnsi="Times New Roman" w:cs="Times New Roman" w:hint="eastAsia"/>
                <w:sz w:val="32"/>
                <w:szCs w:val="24"/>
              </w:rPr>
              <w:t>人</w:t>
            </w:r>
            <w:r w:rsidR="00185C16" w:rsidRPr="00497CFD">
              <w:rPr>
                <w:rFonts w:ascii="Times New Roman" w:eastAsia="標楷體" w:hAnsi="Times New Roman" w:cs="Times New Roman" w:hint="eastAsia"/>
                <w:sz w:val="32"/>
                <w:szCs w:val="24"/>
              </w:rPr>
              <w:t>醫學科或相關科別，進行後續評估與處置</w:t>
            </w:r>
            <w:r w:rsidRPr="00497CFD">
              <w:rPr>
                <w:rFonts w:ascii="Times New Roman" w:eastAsia="標楷體" w:hAnsi="Times New Roman" w:cs="Times New Roman" w:hint="eastAsia"/>
                <w:sz w:val="32"/>
                <w:szCs w:val="24"/>
              </w:rPr>
              <w:t>。</w:t>
            </w:r>
          </w:p>
          <w:p w14:paraId="03025F70" w14:textId="20BB16E8" w:rsidR="00775258" w:rsidRPr="00497CFD" w:rsidRDefault="00775258" w:rsidP="000D52B2">
            <w:pPr>
              <w:pStyle w:val="a4"/>
              <w:widowControl/>
              <w:numPr>
                <w:ilvl w:val="0"/>
                <w:numId w:val="27"/>
              </w:numPr>
              <w:spacing w:line="500" w:lineRule="exact"/>
              <w:ind w:leftChars="0" w:left="757" w:hanging="397"/>
              <w:jc w:val="both"/>
              <w:rPr>
                <w:rFonts w:ascii="Times New Roman" w:eastAsia="標楷體" w:hAnsi="Times New Roman" w:cs="Times New Roman"/>
                <w:sz w:val="32"/>
                <w:szCs w:val="24"/>
              </w:rPr>
            </w:pPr>
            <w:r w:rsidRPr="00497CFD">
              <w:rPr>
                <w:rFonts w:ascii="Times New Roman" w:eastAsia="標楷體" w:hAnsi="Times New Roman" w:cs="Times New Roman" w:hint="eastAsia"/>
                <w:sz w:val="32"/>
                <w:szCs w:val="24"/>
              </w:rPr>
              <w:t>同時針對評估符合衰弱者，轉</w:t>
            </w:r>
            <w:proofErr w:type="gramStart"/>
            <w:r w:rsidRPr="00497CFD">
              <w:rPr>
                <w:rFonts w:ascii="Times New Roman" w:eastAsia="標楷體" w:hAnsi="Times New Roman" w:cs="Times New Roman" w:hint="eastAsia"/>
                <w:sz w:val="32"/>
                <w:szCs w:val="24"/>
              </w:rPr>
              <w:t>介</w:t>
            </w:r>
            <w:proofErr w:type="gramEnd"/>
            <w:r w:rsidRPr="00497CFD">
              <w:rPr>
                <w:rFonts w:ascii="Times New Roman" w:eastAsia="標楷體" w:hAnsi="Times New Roman" w:cs="Times New Roman" w:hint="eastAsia"/>
                <w:sz w:val="32"/>
                <w:szCs w:val="24"/>
              </w:rPr>
              <w:t>各縣市照管中心進行長照評估，若符合長照</w:t>
            </w:r>
            <w:r w:rsidRPr="00497CFD">
              <w:rPr>
                <w:rFonts w:ascii="Times New Roman" w:eastAsia="標楷體" w:hAnsi="Times New Roman" w:cs="Times New Roman" w:hint="eastAsia"/>
                <w:sz w:val="32"/>
                <w:szCs w:val="24"/>
              </w:rPr>
              <w:t>2.0</w:t>
            </w:r>
            <w:r w:rsidRPr="00497CFD">
              <w:rPr>
                <w:rFonts w:ascii="Times New Roman" w:eastAsia="標楷體" w:hAnsi="Times New Roman" w:cs="Times New Roman" w:hint="eastAsia"/>
                <w:sz w:val="32"/>
                <w:szCs w:val="24"/>
              </w:rPr>
              <w:t>計畫服務對象者，安排後續長期照護計畫。</w:t>
            </w:r>
          </w:p>
          <w:p w14:paraId="0D13FD85" w14:textId="6E99BCCD" w:rsidR="00775258" w:rsidRPr="00497CFD" w:rsidRDefault="00775258" w:rsidP="000D52B2">
            <w:pPr>
              <w:pStyle w:val="a4"/>
              <w:widowControl/>
              <w:numPr>
                <w:ilvl w:val="0"/>
                <w:numId w:val="27"/>
              </w:numPr>
              <w:spacing w:line="500" w:lineRule="exact"/>
              <w:ind w:leftChars="0" w:left="757" w:hanging="425"/>
              <w:jc w:val="both"/>
              <w:rPr>
                <w:rFonts w:ascii="Times New Roman" w:eastAsia="標楷體" w:hAnsi="Times New Roman" w:cs="Times New Roman"/>
                <w:sz w:val="32"/>
                <w:szCs w:val="24"/>
              </w:rPr>
            </w:pPr>
            <w:r w:rsidRPr="00497CFD">
              <w:rPr>
                <w:rFonts w:ascii="Times New Roman" w:eastAsia="標楷體" w:hAnsi="Times New Roman" w:cs="Times New Roman" w:hint="eastAsia"/>
                <w:sz w:val="32"/>
                <w:szCs w:val="24"/>
              </w:rPr>
              <w:t>前衰弱者</w:t>
            </w:r>
            <w:r w:rsidR="000D2872" w:rsidRPr="00497CFD">
              <w:rPr>
                <w:rFonts w:ascii="Times New Roman" w:eastAsia="標楷體" w:hAnsi="Times New Roman" w:cs="Times New Roman" w:hint="eastAsia"/>
                <w:sz w:val="32"/>
                <w:szCs w:val="24"/>
              </w:rPr>
              <w:t>(</w:t>
            </w:r>
            <w:r w:rsidR="000D2872" w:rsidRPr="00497CFD">
              <w:rPr>
                <w:rFonts w:ascii="Times New Roman" w:eastAsia="標楷體" w:hAnsi="Times New Roman" w:cs="Times New Roman" w:hint="eastAsia"/>
                <w:sz w:val="32"/>
                <w:szCs w:val="24"/>
              </w:rPr>
              <w:t>不申請給付</w:t>
            </w:r>
            <w:r w:rsidR="000D2872" w:rsidRPr="00497CFD">
              <w:rPr>
                <w:rFonts w:ascii="Times New Roman" w:eastAsia="標楷體" w:hAnsi="Times New Roman" w:cs="Times New Roman" w:hint="eastAsia"/>
                <w:sz w:val="32"/>
                <w:szCs w:val="24"/>
              </w:rPr>
              <w:t>)</w:t>
            </w:r>
            <w:r w:rsidRPr="00497CFD">
              <w:rPr>
                <w:rFonts w:ascii="Times New Roman" w:eastAsia="標楷體" w:hAnsi="Times New Roman" w:cs="Times New Roman" w:hint="eastAsia"/>
                <w:sz w:val="32"/>
                <w:szCs w:val="24"/>
              </w:rPr>
              <w:t>，提供運動與營養衛教資料，半年後重新評估</w:t>
            </w:r>
            <w:r w:rsidR="004D3065" w:rsidRPr="00497CFD">
              <w:rPr>
                <w:rFonts w:ascii="Times New Roman" w:eastAsia="標楷體" w:hAnsi="Times New Roman" w:cs="Times New Roman" w:hint="eastAsia"/>
                <w:sz w:val="32"/>
                <w:szCs w:val="24"/>
              </w:rPr>
              <w:t>(</w:t>
            </w:r>
            <w:r w:rsidR="004D3065" w:rsidRPr="00497CFD">
              <w:rPr>
                <w:rFonts w:ascii="Times New Roman" w:eastAsia="標楷體" w:hAnsi="Times New Roman" w:cs="Times New Roman" w:hint="eastAsia"/>
                <w:sz w:val="32"/>
                <w:szCs w:val="24"/>
              </w:rPr>
              <w:t>若達衰弱標準，逕行後續處遇及申報</w:t>
            </w:r>
            <w:r w:rsidR="004D3065" w:rsidRPr="00497CFD">
              <w:rPr>
                <w:rFonts w:ascii="Times New Roman" w:eastAsia="標楷體" w:hAnsi="Times New Roman" w:cs="Times New Roman" w:hint="eastAsia"/>
                <w:sz w:val="32"/>
                <w:szCs w:val="24"/>
              </w:rPr>
              <w:t>)</w:t>
            </w:r>
            <w:r w:rsidRPr="00497CFD">
              <w:rPr>
                <w:rFonts w:ascii="Times New Roman" w:eastAsia="標楷體" w:hAnsi="Times New Roman" w:cs="Times New Roman" w:hint="eastAsia"/>
                <w:sz w:val="32"/>
                <w:szCs w:val="24"/>
              </w:rPr>
              <w:t>。</w:t>
            </w:r>
          </w:p>
          <w:p w14:paraId="11208462" w14:textId="0D12DA06" w:rsidR="00CE79D4" w:rsidRPr="00497CFD" w:rsidRDefault="00CE79D4" w:rsidP="000D52B2">
            <w:pPr>
              <w:pStyle w:val="a4"/>
              <w:widowControl/>
              <w:numPr>
                <w:ilvl w:val="0"/>
                <w:numId w:val="16"/>
              </w:numPr>
              <w:spacing w:line="500" w:lineRule="exact"/>
              <w:ind w:leftChars="0"/>
              <w:rPr>
                <w:rFonts w:ascii="Times New Roman" w:eastAsia="標楷體" w:hAnsi="Times New Roman" w:cs="Times New Roman"/>
                <w:sz w:val="32"/>
                <w:szCs w:val="32"/>
              </w:rPr>
            </w:pPr>
            <w:r w:rsidRPr="00497CFD">
              <w:rPr>
                <w:rFonts w:ascii="Times New Roman" w:eastAsia="標楷體" w:hAnsi="Times New Roman" w:cs="Times New Roman" w:hint="eastAsia"/>
                <w:sz w:val="32"/>
                <w:szCs w:val="32"/>
              </w:rPr>
              <w:t>給付頻率：</w:t>
            </w:r>
          </w:p>
          <w:p w14:paraId="467AD580" w14:textId="2C4CFAF4" w:rsidR="00C744EC" w:rsidRPr="00497CFD" w:rsidRDefault="00CE79D4" w:rsidP="000D52B2">
            <w:pPr>
              <w:widowControl/>
              <w:spacing w:line="500" w:lineRule="exact"/>
              <w:jc w:val="both"/>
              <w:rPr>
                <w:rFonts w:ascii="Times New Roman" w:eastAsia="標楷體" w:hAnsi="Times New Roman" w:cs="Times New Roman"/>
                <w:sz w:val="32"/>
                <w:szCs w:val="32"/>
              </w:rPr>
            </w:pPr>
            <w:r w:rsidRPr="00497CFD">
              <w:rPr>
                <w:rFonts w:ascii="Times New Roman" w:eastAsia="標楷體" w:hAnsi="Times New Roman" w:cs="Times New Roman" w:hint="eastAsia"/>
                <w:sz w:val="32"/>
                <w:szCs w:val="32"/>
              </w:rPr>
              <w:t>長期照護衰弱症評估原則以</w:t>
            </w:r>
            <w:r w:rsidR="004A55CC" w:rsidRPr="00497CFD">
              <w:rPr>
                <w:rFonts w:ascii="Times New Roman" w:eastAsia="標楷體" w:hAnsi="Times New Roman" w:cs="Times New Roman" w:hint="eastAsia"/>
                <w:sz w:val="32"/>
                <w:szCs w:val="32"/>
              </w:rPr>
              <w:t>65</w:t>
            </w:r>
            <w:r w:rsidR="004A55CC" w:rsidRPr="00497CFD">
              <w:rPr>
                <w:rFonts w:ascii="Times New Roman" w:eastAsia="標楷體" w:hAnsi="Times New Roman" w:cs="Times New Roman" w:hint="eastAsia"/>
                <w:sz w:val="32"/>
                <w:szCs w:val="32"/>
              </w:rPr>
              <w:t>歲</w:t>
            </w:r>
            <w:r w:rsidR="00E233EA" w:rsidRPr="00497CFD">
              <w:rPr>
                <w:rFonts w:ascii="Times New Roman" w:eastAsia="標楷體" w:hAnsi="Times New Roman" w:cs="Times New Roman" w:hint="eastAsia"/>
                <w:sz w:val="32"/>
                <w:szCs w:val="32"/>
              </w:rPr>
              <w:t>(</w:t>
            </w:r>
            <w:r w:rsidR="00E233EA" w:rsidRPr="00497CFD">
              <w:rPr>
                <w:rFonts w:ascii="Times New Roman" w:eastAsia="標楷體" w:hAnsi="Times New Roman" w:cs="Times New Roman" w:hint="eastAsia"/>
                <w:sz w:val="32"/>
                <w:szCs w:val="32"/>
              </w:rPr>
              <w:t>含</w:t>
            </w:r>
            <w:r w:rsidR="00E233EA" w:rsidRPr="00497CFD">
              <w:rPr>
                <w:rFonts w:ascii="Times New Roman" w:eastAsia="標楷體" w:hAnsi="Times New Roman" w:cs="Times New Roman" w:hint="eastAsia"/>
                <w:sz w:val="32"/>
                <w:szCs w:val="32"/>
              </w:rPr>
              <w:t>)</w:t>
            </w:r>
            <w:r w:rsidR="004A55CC" w:rsidRPr="00497CFD">
              <w:rPr>
                <w:rFonts w:ascii="Times New Roman" w:eastAsia="標楷體" w:hAnsi="Times New Roman" w:cs="Times New Roman" w:hint="eastAsia"/>
                <w:sz w:val="32"/>
                <w:szCs w:val="32"/>
              </w:rPr>
              <w:t>以上</w:t>
            </w:r>
            <w:r w:rsidR="000D2872" w:rsidRPr="00497CFD">
              <w:rPr>
                <w:rFonts w:ascii="Times New Roman" w:eastAsia="標楷體" w:hAnsi="Times New Roman" w:cs="Times New Roman" w:hint="eastAsia"/>
                <w:sz w:val="32"/>
                <w:szCs w:val="32"/>
              </w:rPr>
              <w:t>，</w:t>
            </w:r>
            <w:r w:rsidR="004A55CC" w:rsidRPr="00497CFD">
              <w:rPr>
                <w:rFonts w:ascii="Times New Roman" w:eastAsia="標楷體" w:hAnsi="Times New Roman" w:cs="Times New Roman" w:hint="eastAsia"/>
                <w:sz w:val="32"/>
                <w:szCs w:val="32"/>
              </w:rPr>
              <w:t>每兩年</w:t>
            </w:r>
            <w:r w:rsidRPr="00497CFD">
              <w:rPr>
                <w:rFonts w:ascii="Times New Roman" w:eastAsia="標楷體" w:hAnsi="Times New Roman" w:cs="Times New Roman" w:hint="eastAsia"/>
                <w:sz w:val="32"/>
                <w:szCs w:val="32"/>
              </w:rPr>
              <w:t>一次為原則，但因病人狀況需再評估者（如</w:t>
            </w:r>
            <w:r w:rsidR="00C744EC" w:rsidRPr="00497CFD">
              <w:rPr>
                <w:rFonts w:ascii="Times New Roman" w:eastAsia="標楷體" w:hAnsi="Times New Roman" w:cs="Times New Roman" w:hint="eastAsia"/>
                <w:sz w:val="32"/>
                <w:szCs w:val="32"/>
              </w:rPr>
              <w:t>首次</w:t>
            </w:r>
            <w:r w:rsidRPr="00497CFD">
              <w:rPr>
                <w:rFonts w:ascii="Times New Roman" w:eastAsia="標楷體" w:hAnsi="Times New Roman" w:cs="Times New Roman" w:hint="eastAsia"/>
                <w:sz w:val="32"/>
                <w:szCs w:val="32"/>
              </w:rPr>
              <w:t>評估認定為前衰弱或衰弱者），每半年可追蹤評估一次。</w:t>
            </w:r>
          </w:p>
          <w:p w14:paraId="7798EA70" w14:textId="4E71C8C0" w:rsidR="00CE79D4" w:rsidRPr="00497CFD" w:rsidRDefault="00CE79D4" w:rsidP="000D52B2">
            <w:pPr>
              <w:pStyle w:val="a4"/>
              <w:widowControl/>
              <w:numPr>
                <w:ilvl w:val="0"/>
                <w:numId w:val="16"/>
              </w:numPr>
              <w:spacing w:line="500" w:lineRule="exact"/>
              <w:ind w:leftChars="0"/>
              <w:rPr>
                <w:rFonts w:ascii="Times New Roman" w:eastAsia="標楷體" w:hAnsi="Times New Roman" w:cs="Times New Roman"/>
                <w:sz w:val="32"/>
                <w:szCs w:val="32"/>
              </w:rPr>
            </w:pPr>
            <w:r w:rsidRPr="00497CFD">
              <w:rPr>
                <w:rFonts w:ascii="Times New Roman" w:eastAsia="標楷體" w:hAnsi="Times New Roman" w:cs="Times New Roman" w:hint="eastAsia"/>
                <w:sz w:val="32"/>
                <w:szCs w:val="32"/>
              </w:rPr>
              <w:lastRenderedPageBreak/>
              <w:t>執行長期照護</w:t>
            </w:r>
            <w:r w:rsidR="00740185" w:rsidRPr="00497CFD">
              <w:rPr>
                <w:rFonts w:ascii="Times New Roman" w:eastAsia="標楷體" w:hAnsi="Times New Roman" w:cs="Times New Roman" w:hint="eastAsia"/>
                <w:sz w:val="32"/>
                <w:szCs w:val="32"/>
              </w:rPr>
              <w:t>衰弱症評估</w:t>
            </w:r>
            <w:r w:rsidRPr="00497CFD">
              <w:rPr>
                <w:rFonts w:ascii="Times New Roman" w:eastAsia="標楷體" w:hAnsi="Times New Roman" w:cs="Times New Roman" w:hint="eastAsia"/>
                <w:sz w:val="32"/>
                <w:szCs w:val="32"/>
              </w:rPr>
              <w:t>條件：</w:t>
            </w:r>
          </w:p>
          <w:p w14:paraId="4066D142" w14:textId="1D6D8D10" w:rsidR="00CE79D4" w:rsidRPr="00497CFD" w:rsidRDefault="00CE79D4" w:rsidP="000D52B2">
            <w:pPr>
              <w:widowControl/>
              <w:shd w:val="clear" w:color="auto" w:fill="FFFFFF" w:themeFill="background1"/>
              <w:spacing w:line="500" w:lineRule="exact"/>
              <w:jc w:val="both"/>
              <w:rPr>
                <w:rFonts w:ascii="Times New Roman" w:eastAsia="標楷體" w:hAnsi="Times New Roman" w:cs="Times New Roman"/>
                <w:sz w:val="32"/>
                <w:szCs w:val="32"/>
              </w:rPr>
            </w:pPr>
            <w:bookmarkStart w:id="0" w:name="_Hlk66087035"/>
            <w:proofErr w:type="gramStart"/>
            <w:r w:rsidRPr="00497CFD">
              <w:rPr>
                <w:rFonts w:ascii="標楷體" w:eastAsia="標楷體" w:hAnsi="標楷體" w:cs="Times New Roman" w:hint="eastAsia"/>
                <w:sz w:val="32"/>
                <w:szCs w:val="32"/>
              </w:rPr>
              <w:t>本照護</w:t>
            </w:r>
            <w:proofErr w:type="gramEnd"/>
            <w:r w:rsidRPr="00497CFD">
              <w:rPr>
                <w:rFonts w:ascii="標楷體" w:eastAsia="標楷體" w:hAnsi="標楷體" w:cs="Times New Roman" w:hint="eastAsia"/>
                <w:sz w:val="32"/>
                <w:szCs w:val="32"/>
              </w:rPr>
              <w:t>組合應於健保特約醫療院所執業，且依長期照顧服務人員訓練認證繼續教育及登錄辦法完成認證為長照人員之醫師</w:t>
            </w:r>
            <w:bookmarkEnd w:id="0"/>
            <w:r w:rsidRPr="00497CFD">
              <w:rPr>
                <w:rFonts w:ascii="Times New Roman" w:eastAsia="標楷體" w:hAnsi="Times New Roman" w:cs="Times New Roman" w:hint="eastAsia"/>
                <w:sz w:val="32"/>
                <w:szCs w:val="32"/>
              </w:rPr>
              <w:t>。</w:t>
            </w:r>
          </w:p>
          <w:p w14:paraId="53108934" w14:textId="56B679AC" w:rsidR="00CE79D4" w:rsidRPr="00497CFD" w:rsidRDefault="00CE79D4" w:rsidP="000D52B2">
            <w:pPr>
              <w:widowControl/>
              <w:spacing w:line="500" w:lineRule="exact"/>
              <w:rPr>
                <w:rFonts w:ascii="Times New Roman" w:eastAsia="標楷體" w:hAnsi="Times New Roman" w:cs="Times New Roman"/>
                <w:sz w:val="28"/>
                <w:szCs w:val="28"/>
              </w:rPr>
            </w:pPr>
            <w:r w:rsidRPr="00497CFD">
              <w:rPr>
                <w:rFonts w:ascii="Times New Roman" w:eastAsia="標楷體" w:hAnsi="Times New Roman" w:cs="Times New Roman"/>
                <w:kern w:val="0"/>
                <w:sz w:val="28"/>
                <w:szCs w:val="28"/>
              </w:rPr>
              <w:t>*</w:t>
            </w:r>
            <w:r w:rsidR="00740185" w:rsidRPr="00497CFD">
              <w:rPr>
                <w:rFonts w:ascii="Times New Roman" w:eastAsia="標楷體" w:hAnsi="Times New Roman" w:cs="Times New Roman" w:hint="eastAsia"/>
                <w:kern w:val="0"/>
                <w:sz w:val="28"/>
                <w:szCs w:val="28"/>
              </w:rPr>
              <w:t>老</w:t>
            </w:r>
            <w:r w:rsidR="000D2872" w:rsidRPr="00497CFD">
              <w:rPr>
                <w:rFonts w:ascii="Times New Roman" w:eastAsia="標楷體" w:hAnsi="Times New Roman" w:cs="Times New Roman" w:hint="eastAsia"/>
                <w:kern w:val="0"/>
                <w:sz w:val="28"/>
                <w:szCs w:val="28"/>
              </w:rPr>
              <w:t>人醫</w:t>
            </w:r>
            <w:r w:rsidR="00740185" w:rsidRPr="00497CFD">
              <w:rPr>
                <w:rFonts w:ascii="Times New Roman" w:eastAsia="標楷體" w:hAnsi="Times New Roman" w:cs="Times New Roman" w:hint="eastAsia"/>
                <w:kern w:val="0"/>
                <w:sz w:val="28"/>
                <w:szCs w:val="28"/>
              </w:rPr>
              <w:t>學</w:t>
            </w:r>
            <w:r w:rsidR="000D2872" w:rsidRPr="00497CFD">
              <w:rPr>
                <w:rFonts w:ascii="Times New Roman" w:eastAsia="標楷體" w:hAnsi="Times New Roman" w:cs="Times New Roman" w:hint="eastAsia"/>
                <w:kern w:val="0"/>
                <w:sz w:val="28"/>
                <w:szCs w:val="28"/>
              </w:rPr>
              <w:t>科</w:t>
            </w:r>
            <w:r w:rsidR="00D914A6" w:rsidRPr="00497CFD">
              <w:rPr>
                <w:rFonts w:ascii="Times New Roman" w:eastAsia="標楷體" w:hAnsi="Times New Roman" w:cs="Times New Roman" w:hint="eastAsia"/>
                <w:sz w:val="28"/>
                <w:szCs w:val="28"/>
              </w:rPr>
              <w:t>、復健科、骨科、神經科、家醫科</w:t>
            </w:r>
            <w:r w:rsidR="00D914A6" w:rsidRPr="00497CFD">
              <w:rPr>
                <w:rFonts w:ascii="Times New Roman" w:eastAsia="標楷體" w:hAnsi="Times New Roman" w:cs="Times New Roman" w:hint="eastAsia"/>
                <w:kern w:val="0"/>
                <w:sz w:val="28"/>
                <w:szCs w:val="28"/>
              </w:rPr>
              <w:t>專科</w:t>
            </w:r>
            <w:r w:rsidR="00740185" w:rsidRPr="00497CFD">
              <w:rPr>
                <w:rFonts w:ascii="Times New Roman" w:eastAsia="標楷體" w:hAnsi="Times New Roman" w:cs="Times New Roman" w:hint="eastAsia"/>
                <w:kern w:val="0"/>
                <w:sz w:val="28"/>
                <w:szCs w:val="28"/>
              </w:rPr>
              <w:t>醫師及</w:t>
            </w:r>
            <w:r w:rsidRPr="00497CFD">
              <w:rPr>
                <w:rFonts w:ascii="Times New Roman" w:eastAsia="標楷體" w:hAnsi="Times New Roman" w:cs="Times New Roman" w:hint="eastAsia"/>
                <w:kern w:val="0"/>
                <w:sz w:val="28"/>
                <w:szCs w:val="28"/>
              </w:rPr>
              <w:t>完成</w:t>
            </w:r>
            <w:r w:rsidRPr="00497CFD">
              <w:rPr>
                <w:rFonts w:ascii="標楷體" w:eastAsia="標楷體" w:hAnsi="標楷體" w:cs="Times New Roman" w:hint="eastAsia"/>
                <w:kern w:val="0"/>
                <w:sz w:val="28"/>
                <w:szCs w:val="28"/>
              </w:rPr>
              <w:t>長期照顧Level-I- 共同課程並辦理長照人員認證之醫師</w:t>
            </w:r>
          </w:p>
        </w:tc>
      </w:tr>
      <w:tr w:rsidR="00497CFD" w:rsidRPr="00497CFD" w14:paraId="7912D9B9" w14:textId="77777777" w:rsidTr="00011722">
        <w:trPr>
          <w:trHeight w:val="413"/>
        </w:trPr>
        <w:tc>
          <w:tcPr>
            <w:tcW w:w="3686" w:type="dxa"/>
            <w:tcBorders>
              <w:bottom w:val="single" w:sz="4" w:space="0" w:color="auto"/>
            </w:tcBorders>
            <w:vAlign w:val="center"/>
          </w:tcPr>
          <w:p w14:paraId="266E991E" w14:textId="77777777" w:rsidR="00763EE9" w:rsidRPr="00497CFD" w:rsidRDefault="00763EE9" w:rsidP="000D52B2">
            <w:pPr>
              <w:pStyle w:val="a4"/>
              <w:widowControl/>
              <w:numPr>
                <w:ilvl w:val="0"/>
                <w:numId w:val="14"/>
              </w:numPr>
              <w:spacing w:line="500" w:lineRule="exact"/>
              <w:ind w:leftChars="0" w:left="284" w:hanging="284"/>
              <w:rPr>
                <w:rFonts w:ascii="Times New Roman" w:eastAsia="標楷體" w:hAnsi="Times New Roman" w:cs="Times New Roman"/>
                <w:sz w:val="32"/>
                <w:szCs w:val="32"/>
              </w:rPr>
            </w:pPr>
            <w:r w:rsidRPr="00497CFD">
              <w:rPr>
                <w:rFonts w:ascii="Times New Roman" w:eastAsia="標楷體" w:hAnsi="Times New Roman" w:cs="Times New Roman"/>
                <w:sz w:val="32"/>
                <w:szCs w:val="32"/>
              </w:rPr>
              <w:lastRenderedPageBreak/>
              <w:t>給付對象及受益人數預估</w:t>
            </w:r>
          </w:p>
        </w:tc>
        <w:tc>
          <w:tcPr>
            <w:tcW w:w="6237" w:type="dxa"/>
            <w:gridSpan w:val="3"/>
            <w:tcBorders>
              <w:bottom w:val="single" w:sz="4" w:space="0" w:color="auto"/>
            </w:tcBorders>
            <w:vAlign w:val="center"/>
          </w:tcPr>
          <w:p w14:paraId="7BF4CABE" w14:textId="1944D98B" w:rsidR="00980636" w:rsidRPr="00497CFD" w:rsidRDefault="003F2B11" w:rsidP="000D52B2">
            <w:pPr>
              <w:pStyle w:val="a4"/>
              <w:widowControl/>
              <w:numPr>
                <w:ilvl w:val="0"/>
                <w:numId w:val="19"/>
              </w:numPr>
              <w:spacing w:line="500" w:lineRule="exact"/>
              <w:ind w:leftChars="0"/>
              <w:jc w:val="both"/>
              <w:rPr>
                <w:rFonts w:ascii="Times New Roman" w:eastAsia="標楷體" w:hAnsi="Times New Roman" w:cs="Times New Roman"/>
                <w:sz w:val="32"/>
                <w:szCs w:val="32"/>
              </w:rPr>
            </w:pPr>
            <w:r w:rsidRPr="00497CFD">
              <w:rPr>
                <w:rFonts w:ascii="Times New Roman" w:eastAsia="標楷體" w:hAnsi="Times New Roman" w:cs="Times New Roman" w:hint="eastAsia"/>
                <w:sz w:val="32"/>
                <w:szCs w:val="32"/>
              </w:rPr>
              <w:t>根據國家衛生研究院老人醫學組統計；臺灣</w:t>
            </w:r>
            <w:r w:rsidR="00485FF4" w:rsidRPr="00497CFD">
              <w:rPr>
                <w:rFonts w:ascii="Times New Roman" w:eastAsia="標楷體" w:hAnsi="Times New Roman" w:cs="Times New Roman" w:hint="eastAsia"/>
                <w:sz w:val="32"/>
                <w:szCs w:val="32"/>
              </w:rPr>
              <w:t>醫療院所門診之</w:t>
            </w:r>
            <w:r w:rsidRPr="00497CFD">
              <w:rPr>
                <w:rFonts w:ascii="Times New Roman" w:eastAsia="標楷體" w:hAnsi="Times New Roman" w:cs="Times New Roman" w:hint="eastAsia"/>
                <w:sz w:val="32"/>
                <w:szCs w:val="32"/>
              </w:rPr>
              <w:t>65</w:t>
            </w:r>
            <w:r w:rsidRPr="00497CFD">
              <w:rPr>
                <w:rFonts w:ascii="Times New Roman" w:eastAsia="標楷體" w:hAnsi="Times New Roman" w:cs="Times New Roman" w:hint="eastAsia"/>
                <w:sz w:val="32"/>
                <w:szCs w:val="32"/>
              </w:rPr>
              <w:t>歲以上老人衰弱盛行率</w:t>
            </w:r>
            <w:r w:rsidR="00485FF4" w:rsidRPr="00497CFD">
              <w:rPr>
                <w:rFonts w:ascii="Times New Roman" w:eastAsia="標楷體" w:hAnsi="Times New Roman" w:cs="Times New Roman" w:hint="eastAsia"/>
                <w:sz w:val="32"/>
                <w:szCs w:val="32"/>
              </w:rPr>
              <w:t>為</w:t>
            </w:r>
            <w:r w:rsidR="00485FF4" w:rsidRPr="00497CFD">
              <w:rPr>
                <w:rFonts w:ascii="Times New Roman" w:eastAsia="標楷體" w:hAnsi="Times New Roman" w:cs="Times New Roman" w:hint="eastAsia"/>
                <w:sz w:val="32"/>
                <w:szCs w:val="32"/>
              </w:rPr>
              <w:t>19.0%</w:t>
            </w:r>
            <w:r w:rsidR="00485FF4" w:rsidRPr="00497CFD">
              <w:rPr>
                <w:rFonts w:ascii="Times New Roman" w:eastAsia="標楷體" w:hAnsi="Times New Roman" w:cs="Times New Roman" w:hint="eastAsia"/>
                <w:sz w:val="32"/>
                <w:szCs w:val="32"/>
              </w:rPr>
              <w:t>，以</w:t>
            </w:r>
            <w:r w:rsidR="00351D21" w:rsidRPr="00497CFD">
              <w:rPr>
                <w:rFonts w:ascii="Times New Roman" w:eastAsia="標楷體" w:hAnsi="Times New Roman" w:cs="Times New Roman" w:hint="eastAsia"/>
                <w:sz w:val="32"/>
                <w:szCs w:val="32"/>
              </w:rPr>
              <w:t>健保資料門診就醫數推斷每年約</w:t>
            </w:r>
            <w:r w:rsidR="00980636" w:rsidRPr="00497CFD">
              <w:rPr>
                <w:rFonts w:ascii="Times New Roman" w:eastAsia="標楷體" w:hAnsi="Times New Roman" w:cs="Times New Roman" w:hint="eastAsia"/>
                <w:sz w:val="32"/>
                <w:szCs w:val="32"/>
              </w:rPr>
              <w:t>可</w:t>
            </w:r>
            <w:r w:rsidR="00115CCD" w:rsidRPr="00497CFD">
              <w:rPr>
                <w:rFonts w:ascii="Times New Roman" w:eastAsia="標楷體" w:hAnsi="Times New Roman" w:cs="Times New Roman" w:hint="eastAsia"/>
                <w:sz w:val="32"/>
                <w:szCs w:val="32"/>
              </w:rPr>
              <w:t>從門診</w:t>
            </w:r>
            <w:r w:rsidR="00980636" w:rsidRPr="00497CFD">
              <w:rPr>
                <w:rFonts w:ascii="Times New Roman" w:eastAsia="標楷體" w:hAnsi="Times New Roman" w:cs="Times New Roman" w:hint="eastAsia"/>
                <w:sz w:val="32"/>
                <w:szCs w:val="32"/>
              </w:rPr>
              <w:t>篩出</w:t>
            </w:r>
            <w:r w:rsidR="00980636" w:rsidRPr="00497CFD">
              <w:rPr>
                <w:rFonts w:ascii="Times New Roman" w:eastAsia="標楷體" w:hAnsi="Times New Roman" w:cs="Times New Roman" w:hint="eastAsia"/>
                <w:sz w:val="32"/>
                <w:szCs w:val="32"/>
              </w:rPr>
              <w:t>65</w:t>
            </w:r>
            <w:r w:rsidR="00535B44" w:rsidRPr="00497CFD">
              <w:rPr>
                <w:rFonts w:ascii="Times New Roman" w:eastAsia="標楷體" w:hAnsi="Times New Roman" w:cs="Times New Roman"/>
                <w:sz w:val="32"/>
                <w:szCs w:val="32"/>
              </w:rPr>
              <w:t>0</w:t>
            </w:r>
            <w:r w:rsidR="00980636" w:rsidRPr="00497CFD">
              <w:rPr>
                <w:rFonts w:ascii="Times New Roman" w:eastAsia="標楷體" w:hAnsi="Times New Roman" w:cs="Times New Roman"/>
                <w:sz w:val="32"/>
                <w:szCs w:val="32"/>
              </w:rPr>
              <w:t>,</w:t>
            </w:r>
            <w:r w:rsidR="00980636" w:rsidRPr="00497CFD">
              <w:rPr>
                <w:rFonts w:ascii="Times New Roman" w:eastAsia="標楷體" w:hAnsi="Times New Roman" w:cs="Times New Roman" w:hint="eastAsia"/>
                <w:sz w:val="32"/>
                <w:szCs w:val="32"/>
              </w:rPr>
              <w:t>000</w:t>
            </w:r>
            <w:r w:rsidR="00980636" w:rsidRPr="00497CFD">
              <w:rPr>
                <w:rFonts w:ascii="Times New Roman" w:eastAsia="標楷體" w:hAnsi="Times New Roman" w:cs="Times New Roman" w:hint="eastAsia"/>
                <w:sz w:val="32"/>
                <w:szCs w:val="32"/>
              </w:rPr>
              <w:t>名衰弱老人</w:t>
            </w:r>
            <w:r w:rsidR="004A55CC" w:rsidRPr="00497CFD">
              <w:rPr>
                <w:rFonts w:ascii="Times New Roman" w:eastAsia="標楷體" w:hAnsi="Times New Roman" w:cs="Times New Roman" w:hint="eastAsia"/>
                <w:sz w:val="32"/>
                <w:szCs w:val="32"/>
              </w:rPr>
              <w:t>，其中</w:t>
            </w:r>
            <w:r w:rsidR="004A55CC" w:rsidRPr="00497CFD">
              <w:rPr>
                <w:rFonts w:ascii="Times New Roman" w:eastAsia="標楷體" w:hAnsi="Times New Roman" w:cs="Times New Roman" w:hint="eastAsia"/>
                <w:sz w:val="32"/>
                <w:szCs w:val="32"/>
              </w:rPr>
              <w:t>20%</w:t>
            </w:r>
            <w:r w:rsidR="00FB2167" w:rsidRPr="00497CFD">
              <w:rPr>
                <w:rFonts w:ascii="Times New Roman" w:eastAsia="標楷體" w:hAnsi="Times New Roman" w:cs="Times New Roman" w:hint="eastAsia"/>
                <w:sz w:val="32"/>
                <w:szCs w:val="32"/>
              </w:rPr>
              <w:t>實際</w:t>
            </w:r>
            <w:r w:rsidR="004A55CC" w:rsidRPr="00497CFD">
              <w:rPr>
                <w:rFonts w:ascii="Times New Roman" w:eastAsia="標楷體" w:hAnsi="Times New Roman" w:cs="Times New Roman" w:hint="eastAsia"/>
                <w:sz w:val="32"/>
                <w:szCs w:val="32"/>
              </w:rPr>
              <w:t>接受</w:t>
            </w:r>
            <w:r w:rsidR="00FB2167" w:rsidRPr="00497CFD">
              <w:rPr>
                <w:rFonts w:ascii="Times New Roman" w:eastAsia="標楷體" w:hAnsi="Times New Roman" w:cs="Times New Roman" w:hint="eastAsia"/>
                <w:sz w:val="32"/>
                <w:szCs w:val="32"/>
              </w:rPr>
              <w:t>評估</w:t>
            </w:r>
            <w:r w:rsidR="00820E32" w:rsidRPr="00497CFD">
              <w:rPr>
                <w:rFonts w:ascii="Times New Roman" w:eastAsia="標楷體" w:hAnsi="Times New Roman" w:cs="Times New Roman" w:hint="eastAsia"/>
                <w:sz w:val="32"/>
                <w:szCs w:val="32"/>
              </w:rPr>
              <w:t>及</w:t>
            </w:r>
            <w:r w:rsidR="00FB2167" w:rsidRPr="00497CFD">
              <w:rPr>
                <w:rFonts w:ascii="Times New Roman" w:eastAsia="標楷體" w:hAnsi="Times New Roman" w:cs="Times New Roman" w:hint="eastAsia"/>
                <w:sz w:val="32"/>
                <w:szCs w:val="32"/>
              </w:rPr>
              <w:t>處置</w:t>
            </w:r>
            <w:r w:rsidR="00820E32" w:rsidRPr="00497CFD">
              <w:rPr>
                <w:rFonts w:ascii="Times New Roman" w:eastAsia="標楷體" w:hAnsi="Times New Roman" w:cs="Times New Roman" w:hint="eastAsia"/>
                <w:sz w:val="32"/>
                <w:szCs w:val="32"/>
              </w:rPr>
              <w:t>，共計</w:t>
            </w:r>
            <w:r w:rsidR="00DF3F4A" w:rsidRPr="00497CFD">
              <w:rPr>
                <w:rFonts w:ascii="Times New Roman" w:eastAsia="標楷體" w:hAnsi="Times New Roman" w:cs="Times New Roman" w:hint="eastAsia"/>
                <w:sz w:val="32"/>
                <w:szCs w:val="32"/>
              </w:rPr>
              <w:t>約</w:t>
            </w:r>
            <w:r w:rsidR="00820E32" w:rsidRPr="00497CFD">
              <w:rPr>
                <w:rFonts w:ascii="Times New Roman" w:eastAsia="標楷體" w:hAnsi="Times New Roman" w:cs="Times New Roman" w:hint="eastAsia"/>
                <w:sz w:val="32"/>
                <w:szCs w:val="32"/>
              </w:rPr>
              <w:t>1</w:t>
            </w:r>
            <w:r w:rsidR="00820E32" w:rsidRPr="00497CFD">
              <w:rPr>
                <w:rFonts w:ascii="Times New Roman" w:eastAsia="標楷體" w:hAnsi="Times New Roman" w:cs="Times New Roman"/>
                <w:sz w:val="32"/>
                <w:szCs w:val="32"/>
              </w:rPr>
              <w:t>30,000</w:t>
            </w:r>
            <w:r w:rsidR="00820E32" w:rsidRPr="00497CFD">
              <w:rPr>
                <w:rFonts w:ascii="Times New Roman" w:eastAsia="標楷體" w:hAnsi="Times New Roman" w:cs="Times New Roman" w:hint="eastAsia"/>
                <w:sz w:val="32"/>
                <w:szCs w:val="32"/>
              </w:rPr>
              <w:t>名</w:t>
            </w:r>
            <w:r w:rsidR="00980636" w:rsidRPr="00497CFD">
              <w:rPr>
                <w:rFonts w:ascii="Times New Roman" w:eastAsia="標楷體" w:hAnsi="Times New Roman" w:cs="Times New Roman"/>
                <w:sz w:val="32"/>
                <w:szCs w:val="32"/>
              </w:rPr>
              <w:t>(</w:t>
            </w:r>
            <w:r w:rsidR="00980636" w:rsidRPr="00497CFD">
              <w:rPr>
                <w:rFonts w:ascii="Times New Roman" w:eastAsia="標楷體" w:hAnsi="Times New Roman" w:cs="Times New Roman" w:hint="eastAsia"/>
                <w:sz w:val="32"/>
                <w:szCs w:val="32"/>
              </w:rPr>
              <w:t>假設每名老人每年至少會就醫</w:t>
            </w:r>
            <w:r w:rsidR="00980636" w:rsidRPr="00497CFD">
              <w:rPr>
                <w:rFonts w:ascii="Times New Roman" w:eastAsia="標楷體" w:hAnsi="Times New Roman" w:cs="Times New Roman" w:hint="eastAsia"/>
                <w:sz w:val="32"/>
                <w:szCs w:val="32"/>
              </w:rPr>
              <w:t>1</w:t>
            </w:r>
            <w:r w:rsidR="00980636" w:rsidRPr="00497CFD">
              <w:rPr>
                <w:rFonts w:ascii="Times New Roman" w:eastAsia="標楷體" w:hAnsi="Times New Roman" w:cs="Times New Roman" w:hint="eastAsia"/>
                <w:sz w:val="32"/>
                <w:szCs w:val="32"/>
              </w:rPr>
              <w:t>次</w:t>
            </w:r>
            <w:r w:rsidR="00DF73E4" w:rsidRPr="00497CFD">
              <w:rPr>
                <w:rFonts w:ascii="Times New Roman" w:eastAsia="標楷體" w:hAnsi="Times New Roman" w:cs="Times New Roman" w:hint="eastAsia"/>
                <w:sz w:val="32"/>
                <w:szCs w:val="32"/>
              </w:rPr>
              <w:t>，則</w:t>
            </w:r>
            <w:r w:rsidR="00980636" w:rsidRPr="00497CFD">
              <w:rPr>
                <w:rFonts w:ascii="Times New Roman" w:eastAsia="標楷體" w:hAnsi="Times New Roman" w:cs="Times New Roman"/>
                <w:sz w:val="32"/>
                <w:szCs w:val="32"/>
              </w:rPr>
              <w:t>2</w:t>
            </w:r>
            <w:r w:rsidR="00DF3F4A" w:rsidRPr="00497CFD">
              <w:rPr>
                <w:rFonts w:ascii="Times New Roman" w:eastAsia="標楷體" w:hAnsi="Times New Roman" w:cs="Times New Roman"/>
                <w:sz w:val="32"/>
                <w:szCs w:val="32"/>
              </w:rPr>
              <w:t>,</w:t>
            </w:r>
            <w:r w:rsidR="00980636" w:rsidRPr="00497CFD">
              <w:rPr>
                <w:rFonts w:ascii="Times New Roman" w:eastAsia="標楷體" w:hAnsi="Times New Roman" w:cs="Times New Roman"/>
                <w:sz w:val="32"/>
                <w:szCs w:val="32"/>
              </w:rPr>
              <w:t>300</w:t>
            </w:r>
            <w:r w:rsidR="00980636" w:rsidRPr="00497CFD">
              <w:rPr>
                <w:rFonts w:ascii="Times New Roman" w:eastAsia="標楷體" w:hAnsi="Times New Roman" w:cs="Times New Roman" w:hint="eastAsia"/>
                <w:sz w:val="32"/>
                <w:szCs w:val="32"/>
              </w:rPr>
              <w:t>萬人口</w:t>
            </w:r>
            <w:r w:rsidR="00980636" w:rsidRPr="00497CFD">
              <w:rPr>
                <w:rFonts w:ascii="Times New Roman" w:eastAsia="標楷體" w:hAnsi="Times New Roman" w:cs="Times New Roman" w:hint="eastAsia"/>
                <w:sz w:val="32"/>
                <w:szCs w:val="32"/>
              </w:rPr>
              <w:t>X</w:t>
            </w:r>
            <w:r w:rsidR="00980636" w:rsidRPr="00497CFD">
              <w:rPr>
                <w:rFonts w:ascii="Times New Roman" w:eastAsia="標楷體" w:hAnsi="Times New Roman" w:cs="Times New Roman" w:hint="eastAsia"/>
                <w:sz w:val="32"/>
                <w:szCs w:val="32"/>
              </w:rPr>
              <w:t>老人占率</w:t>
            </w:r>
            <w:r w:rsidR="00980636" w:rsidRPr="00497CFD">
              <w:rPr>
                <w:rFonts w:ascii="Times New Roman" w:eastAsia="標楷體" w:hAnsi="Times New Roman" w:cs="Times New Roman" w:hint="eastAsia"/>
                <w:sz w:val="32"/>
                <w:szCs w:val="32"/>
              </w:rPr>
              <w:t>14.9% X</w:t>
            </w:r>
            <w:r w:rsidR="00B06174" w:rsidRPr="00497CFD">
              <w:rPr>
                <w:rFonts w:ascii="Times New Roman" w:eastAsia="標楷體" w:hAnsi="Times New Roman" w:cs="Times New Roman" w:hint="eastAsia"/>
                <w:sz w:val="32"/>
                <w:szCs w:val="32"/>
              </w:rPr>
              <w:t>門診衰弱</w:t>
            </w:r>
            <w:r w:rsidR="00DF73E4" w:rsidRPr="00497CFD">
              <w:rPr>
                <w:rFonts w:ascii="Times New Roman" w:eastAsia="標楷體" w:hAnsi="Times New Roman" w:cs="Times New Roman" w:hint="eastAsia"/>
                <w:sz w:val="32"/>
                <w:szCs w:val="32"/>
              </w:rPr>
              <w:t>盛行率</w:t>
            </w:r>
            <w:r w:rsidR="00980636" w:rsidRPr="00497CFD">
              <w:rPr>
                <w:rFonts w:ascii="Times New Roman" w:eastAsia="標楷體" w:hAnsi="Times New Roman" w:cs="Times New Roman" w:hint="eastAsia"/>
                <w:sz w:val="32"/>
                <w:szCs w:val="32"/>
              </w:rPr>
              <w:t>0.19</w:t>
            </w:r>
            <w:r w:rsidR="00820E32" w:rsidRPr="00497CFD">
              <w:rPr>
                <w:rFonts w:ascii="Times New Roman" w:eastAsia="標楷體" w:hAnsi="Times New Roman" w:cs="Times New Roman"/>
                <w:sz w:val="32"/>
                <w:szCs w:val="32"/>
              </w:rPr>
              <w:t>X20%</w:t>
            </w:r>
            <w:r w:rsidR="00820E32" w:rsidRPr="00497CFD">
              <w:rPr>
                <w:rFonts w:ascii="Times New Roman" w:eastAsia="標楷體" w:hAnsi="Times New Roman" w:cs="Times New Roman" w:hint="eastAsia"/>
                <w:sz w:val="32"/>
                <w:szCs w:val="32"/>
              </w:rPr>
              <w:t>實際接受評估及處置</w:t>
            </w:r>
            <w:r w:rsidR="00980636" w:rsidRPr="00497CFD">
              <w:rPr>
                <w:rFonts w:ascii="Times New Roman" w:eastAsia="標楷體" w:hAnsi="Times New Roman" w:cs="Times New Roman"/>
                <w:sz w:val="32"/>
                <w:szCs w:val="32"/>
              </w:rPr>
              <w:t>)</w:t>
            </w:r>
            <w:r w:rsidR="00115CCD" w:rsidRPr="00497CFD">
              <w:rPr>
                <w:rFonts w:ascii="Times New Roman" w:eastAsia="標楷體" w:hAnsi="Times New Roman" w:cs="Times New Roman" w:hint="eastAsia"/>
                <w:sz w:val="32"/>
                <w:szCs w:val="32"/>
              </w:rPr>
              <w:t>。</w:t>
            </w:r>
          </w:p>
        </w:tc>
      </w:tr>
      <w:tr w:rsidR="00497CFD" w:rsidRPr="00497CFD" w14:paraId="03F1D971" w14:textId="77777777" w:rsidTr="00011722">
        <w:trPr>
          <w:trHeight w:val="785"/>
        </w:trPr>
        <w:tc>
          <w:tcPr>
            <w:tcW w:w="3686" w:type="dxa"/>
            <w:tcBorders>
              <w:bottom w:val="single" w:sz="4" w:space="0" w:color="auto"/>
            </w:tcBorders>
            <w:vAlign w:val="center"/>
          </w:tcPr>
          <w:p w14:paraId="63379467" w14:textId="77777777" w:rsidR="00763EE9" w:rsidRPr="00497CFD" w:rsidRDefault="00763EE9" w:rsidP="000D52B2">
            <w:pPr>
              <w:pStyle w:val="a4"/>
              <w:widowControl/>
              <w:numPr>
                <w:ilvl w:val="0"/>
                <w:numId w:val="14"/>
              </w:numPr>
              <w:spacing w:line="500" w:lineRule="exact"/>
              <w:ind w:leftChars="0" w:left="284" w:hanging="284"/>
              <w:rPr>
                <w:rFonts w:ascii="Times New Roman" w:eastAsia="標楷體" w:hAnsi="Times New Roman" w:cs="Times New Roman"/>
                <w:sz w:val="32"/>
                <w:szCs w:val="32"/>
              </w:rPr>
            </w:pPr>
            <w:r w:rsidRPr="00497CFD">
              <w:rPr>
                <w:rFonts w:ascii="Times New Roman" w:eastAsia="標楷體" w:hAnsi="Times New Roman" w:cs="Times New Roman"/>
                <w:sz w:val="32"/>
                <w:szCs w:val="32"/>
              </w:rPr>
              <w:t>效益分析</w:t>
            </w:r>
          </w:p>
        </w:tc>
        <w:tc>
          <w:tcPr>
            <w:tcW w:w="6237" w:type="dxa"/>
            <w:gridSpan w:val="3"/>
            <w:tcBorders>
              <w:bottom w:val="single" w:sz="4" w:space="0" w:color="auto"/>
            </w:tcBorders>
            <w:vAlign w:val="center"/>
          </w:tcPr>
          <w:p w14:paraId="1FACB58A" w14:textId="0B8B53A7" w:rsidR="00763EE9" w:rsidRPr="00497CFD" w:rsidRDefault="00AA3F2B" w:rsidP="000D52B2">
            <w:pPr>
              <w:pStyle w:val="a4"/>
              <w:widowControl/>
              <w:numPr>
                <w:ilvl w:val="0"/>
                <w:numId w:val="20"/>
              </w:numPr>
              <w:spacing w:line="500" w:lineRule="exact"/>
              <w:ind w:leftChars="0"/>
              <w:rPr>
                <w:rFonts w:ascii="Times New Roman" w:eastAsia="標楷體" w:hAnsi="Times New Roman" w:cs="Times New Roman"/>
                <w:sz w:val="32"/>
                <w:szCs w:val="32"/>
              </w:rPr>
            </w:pPr>
            <w:r w:rsidRPr="00497CFD">
              <w:rPr>
                <w:rFonts w:ascii="Times New Roman" w:eastAsia="標楷體" w:hAnsi="Times New Roman" w:cs="Times New Roman" w:hint="eastAsia"/>
                <w:sz w:val="32"/>
                <w:szCs w:val="32"/>
              </w:rPr>
              <w:t>早期篩出前衰弱和衰弱老人</w:t>
            </w:r>
            <w:r w:rsidR="00B06174" w:rsidRPr="00497CFD">
              <w:rPr>
                <w:rFonts w:ascii="Times New Roman" w:eastAsia="標楷體" w:hAnsi="Times New Roman" w:cs="Times New Roman" w:hint="eastAsia"/>
                <w:sz w:val="32"/>
                <w:szCs w:val="32"/>
              </w:rPr>
              <w:t>。</w:t>
            </w:r>
          </w:p>
          <w:p w14:paraId="1AF47B71" w14:textId="3CD12DF0" w:rsidR="00AA3F2B" w:rsidRPr="00497CFD" w:rsidRDefault="00AA3F2B" w:rsidP="000D52B2">
            <w:pPr>
              <w:pStyle w:val="a4"/>
              <w:widowControl/>
              <w:numPr>
                <w:ilvl w:val="0"/>
                <w:numId w:val="20"/>
              </w:numPr>
              <w:spacing w:line="500" w:lineRule="exact"/>
              <w:ind w:leftChars="0"/>
              <w:rPr>
                <w:rFonts w:ascii="Times New Roman" w:eastAsia="標楷體" w:hAnsi="Times New Roman" w:cs="Times New Roman"/>
                <w:sz w:val="32"/>
                <w:szCs w:val="32"/>
              </w:rPr>
            </w:pPr>
            <w:r w:rsidRPr="00497CFD">
              <w:rPr>
                <w:rFonts w:ascii="Times New Roman" w:eastAsia="標楷體" w:hAnsi="Times New Roman" w:cs="Times New Roman" w:hint="eastAsia"/>
                <w:sz w:val="32"/>
                <w:szCs w:val="32"/>
              </w:rPr>
              <w:t>預防或延緩前衰弱或衰弱老人衍生跌倒</w:t>
            </w:r>
            <w:r w:rsidR="00820E32" w:rsidRPr="00497CFD">
              <w:rPr>
                <w:rFonts w:ascii="Times New Roman" w:eastAsia="標楷體" w:hAnsi="Times New Roman" w:cs="Times New Roman" w:hint="eastAsia"/>
                <w:sz w:val="32"/>
                <w:szCs w:val="32"/>
              </w:rPr>
              <w:t>、行走能力下降、失能、失智、入住機構、</w:t>
            </w:r>
            <w:r w:rsidRPr="00497CFD">
              <w:rPr>
                <w:rFonts w:ascii="Times New Roman" w:eastAsia="標楷體" w:hAnsi="Times New Roman" w:cs="Times New Roman" w:hint="eastAsia"/>
                <w:sz w:val="32"/>
                <w:szCs w:val="32"/>
              </w:rPr>
              <w:t>高死亡率等嚴重後果</w:t>
            </w:r>
            <w:r w:rsidR="00B06174" w:rsidRPr="00497CFD">
              <w:rPr>
                <w:rFonts w:ascii="Times New Roman" w:eastAsia="標楷體" w:hAnsi="Times New Roman" w:cs="Times New Roman" w:hint="eastAsia"/>
                <w:sz w:val="32"/>
                <w:szCs w:val="32"/>
              </w:rPr>
              <w:t>。</w:t>
            </w:r>
          </w:p>
          <w:p w14:paraId="6645198B" w14:textId="7CE02B2B" w:rsidR="00155B52" w:rsidRPr="00497CFD" w:rsidRDefault="00155B52" w:rsidP="000D52B2">
            <w:pPr>
              <w:pStyle w:val="a4"/>
              <w:widowControl/>
              <w:numPr>
                <w:ilvl w:val="0"/>
                <w:numId w:val="20"/>
              </w:numPr>
              <w:spacing w:line="500" w:lineRule="exact"/>
              <w:ind w:leftChars="0"/>
              <w:rPr>
                <w:rFonts w:ascii="Times New Roman" w:eastAsia="標楷體" w:hAnsi="Times New Roman" w:cs="Times New Roman"/>
                <w:sz w:val="32"/>
                <w:szCs w:val="32"/>
              </w:rPr>
            </w:pPr>
            <w:r w:rsidRPr="00497CFD">
              <w:rPr>
                <w:rFonts w:ascii="Times New Roman" w:eastAsia="標楷體" w:hAnsi="Times New Roman" w:cs="Times New Roman" w:hint="eastAsia"/>
                <w:sz w:val="32"/>
                <w:szCs w:val="32"/>
              </w:rPr>
              <w:t>提昇老人群生活品質</w:t>
            </w:r>
            <w:r w:rsidR="00B06174" w:rsidRPr="00497CFD">
              <w:rPr>
                <w:rFonts w:ascii="Times New Roman" w:eastAsia="標楷體" w:hAnsi="Times New Roman" w:cs="Times New Roman" w:hint="eastAsia"/>
                <w:sz w:val="32"/>
                <w:szCs w:val="32"/>
              </w:rPr>
              <w:t>。</w:t>
            </w:r>
          </w:p>
        </w:tc>
      </w:tr>
      <w:tr w:rsidR="00497CFD" w:rsidRPr="00497CFD" w14:paraId="1F53A819" w14:textId="77777777" w:rsidTr="00011722">
        <w:trPr>
          <w:trHeight w:val="696"/>
        </w:trPr>
        <w:tc>
          <w:tcPr>
            <w:tcW w:w="3686" w:type="dxa"/>
            <w:tcBorders>
              <w:bottom w:val="single" w:sz="4" w:space="0" w:color="auto"/>
            </w:tcBorders>
            <w:vAlign w:val="center"/>
          </w:tcPr>
          <w:p w14:paraId="702F85C3" w14:textId="77777777" w:rsidR="00763EE9" w:rsidRPr="00497CFD" w:rsidRDefault="00763EE9" w:rsidP="000D52B2">
            <w:pPr>
              <w:pStyle w:val="a4"/>
              <w:widowControl/>
              <w:numPr>
                <w:ilvl w:val="0"/>
                <w:numId w:val="14"/>
              </w:numPr>
              <w:spacing w:line="500" w:lineRule="exact"/>
              <w:ind w:leftChars="0" w:left="284" w:hanging="284"/>
              <w:rPr>
                <w:rFonts w:ascii="Times New Roman" w:eastAsia="標楷體" w:hAnsi="Times New Roman" w:cs="Times New Roman"/>
                <w:sz w:val="32"/>
                <w:szCs w:val="32"/>
              </w:rPr>
            </w:pPr>
            <w:r w:rsidRPr="00497CFD">
              <w:rPr>
                <w:rFonts w:ascii="Times New Roman" w:eastAsia="標楷體" w:hAnsi="Times New Roman" w:cs="Times New Roman" w:hint="eastAsia"/>
                <w:sz w:val="32"/>
                <w:szCs w:val="32"/>
              </w:rPr>
              <w:t>成本分析</w:t>
            </w:r>
          </w:p>
        </w:tc>
        <w:tc>
          <w:tcPr>
            <w:tcW w:w="6237" w:type="dxa"/>
            <w:gridSpan w:val="3"/>
            <w:tcBorders>
              <w:bottom w:val="single" w:sz="4" w:space="0" w:color="auto"/>
            </w:tcBorders>
            <w:vAlign w:val="center"/>
          </w:tcPr>
          <w:p w14:paraId="6A2B6F24" w14:textId="3B4FA335" w:rsidR="00AE5956" w:rsidRPr="00497CFD" w:rsidRDefault="00AA3F2B" w:rsidP="000D52B2">
            <w:pPr>
              <w:pStyle w:val="a4"/>
              <w:widowControl/>
              <w:numPr>
                <w:ilvl w:val="0"/>
                <w:numId w:val="24"/>
              </w:numPr>
              <w:spacing w:line="500" w:lineRule="exact"/>
              <w:ind w:leftChars="0"/>
              <w:rPr>
                <w:rFonts w:ascii="Times New Roman" w:eastAsia="標楷體" w:hAnsi="Times New Roman" w:cs="Times New Roman"/>
                <w:sz w:val="32"/>
                <w:szCs w:val="32"/>
              </w:rPr>
            </w:pPr>
            <w:r w:rsidRPr="00497CFD">
              <w:rPr>
                <w:rFonts w:ascii="Times New Roman" w:eastAsia="標楷體" w:hAnsi="Times New Roman" w:cs="Times New Roman" w:hint="eastAsia"/>
                <w:sz w:val="32"/>
                <w:szCs w:val="32"/>
              </w:rPr>
              <w:t>本</w:t>
            </w:r>
            <w:r w:rsidR="00820E32" w:rsidRPr="00497CFD">
              <w:rPr>
                <w:rFonts w:ascii="Times New Roman" w:eastAsia="標楷體" w:hAnsi="Times New Roman" w:cs="Times New Roman" w:hint="eastAsia"/>
                <w:sz w:val="32"/>
                <w:szCs w:val="32"/>
              </w:rPr>
              <w:t>照顧組合</w:t>
            </w:r>
            <w:r w:rsidRPr="00497CFD">
              <w:rPr>
                <w:rFonts w:ascii="Times New Roman" w:eastAsia="標楷體" w:hAnsi="Times New Roman" w:cs="Times New Roman" w:hint="eastAsia"/>
                <w:sz w:val="32"/>
                <w:szCs w:val="32"/>
              </w:rPr>
              <w:t>給付</w:t>
            </w:r>
            <w:r w:rsidRPr="00497CFD">
              <w:rPr>
                <w:rFonts w:ascii="Times New Roman" w:eastAsia="標楷體" w:hAnsi="Times New Roman" w:cs="Times New Roman" w:hint="eastAsia"/>
                <w:sz w:val="32"/>
                <w:szCs w:val="32"/>
              </w:rPr>
              <w:t>500</w:t>
            </w:r>
            <w:r w:rsidRPr="00497CFD">
              <w:rPr>
                <w:rFonts w:ascii="Times New Roman" w:eastAsia="標楷體" w:hAnsi="Times New Roman" w:cs="Times New Roman" w:hint="eastAsia"/>
                <w:sz w:val="32"/>
                <w:szCs w:val="32"/>
              </w:rPr>
              <w:t>點，預估</w:t>
            </w:r>
            <w:r w:rsidR="00E10C45" w:rsidRPr="00497CFD">
              <w:rPr>
                <w:rFonts w:ascii="Times New Roman" w:eastAsia="標楷體" w:hAnsi="Times New Roman" w:cs="Times New Roman" w:hint="eastAsia"/>
                <w:sz w:val="32"/>
                <w:szCs w:val="32"/>
              </w:rPr>
              <w:t>每年</w:t>
            </w:r>
            <w:r w:rsidRPr="00497CFD">
              <w:rPr>
                <w:rFonts w:ascii="Times New Roman" w:eastAsia="標楷體" w:hAnsi="Times New Roman" w:cs="Times New Roman" w:hint="eastAsia"/>
                <w:sz w:val="32"/>
                <w:szCs w:val="32"/>
              </w:rPr>
              <w:t>以</w:t>
            </w:r>
            <w:r w:rsidR="00E10C45" w:rsidRPr="00497CFD">
              <w:rPr>
                <w:rFonts w:ascii="Times New Roman" w:eastAsia="標楷體" w:hAnsi="Times New Roman" w:cs="Times New Roman" w:hint="eastAsia"/>
                <w:sz w:val="32"/>
                <w:szCs w:val="32"/>
              </w:rPr>
              <w:t>65</w:t>
            </w:r>
            <w:r w:rsidR="00E10C45" w:rsidRPr="00497CFD">
              <w:rPr>
                <w:rFonts w:ascii="Times New Roman" w:eastAsia="標楷體" w:hAnsi="Times New Roman" w:cs="Times New Roman" w:hint="eastAsia"/>
                <w:sz w:val="32"/>
                <w:szCs w:val="32"/>
              </w:rPr>
              <w:t>歲以上</w:t>
            </w:r>
            <w:r w:rsidRPr="00497CFD">
              <w:rPr>
                <w:rFonts w:ascii="Times New Roman" w:eastAsia="標楷體" w:hAnsi="Times New Roman" w:cs="Times New Roman" w:hint="eastAsia"/>
                <w:sz w:val="32"/>
                <w:szCs w:val="32"/>
              </w:rPr>
              <w:t>門診</w:t>
            </w:r>
            <w:r w:rsidR="00E10C45" w:rsidRPr="00497CFD">
              <w:rPr>
                <w:rFonts w:ascii="Times New Roman" w:eastAsia="標楷體" w:hAnsi="Times New Roman" w:cs="Times New Roman" w:hint="eastAsia"/>
                <w:sz w:val="32"/>
                <w:szCs w:val="32"/>
              </w:rPr>
              <w:t>老人</w:t>
            </w:r>
            <w:r w:rsidRPr="00497CFD">
              <w:rPr>
                <w:rFonts w:ascii="Times New Roman" w:eastAsia="標楷體" w:hAnsi="Times New Roman" w:cs="Times New Roman" w:hint="eastAsia"/>
                <w:sz w:val="32"/>
                <w:szCs w:val="32"/>
              </w:rPr>
              <w:t>患者著手約可完成</w:t>
            </w:r>
            <w:r w:rsidR="008B61AD" w:rsidRPr="00497CFD">
              <w:rPr>
                <w:rFonts w:ascii="Times New Roman" w:eastAsia="標楷體" w:hAnsi="Times New Roman" w:cs="Times New Roman" w:hint="eastAsia"/>
                <w:sz w:val="32"/>
                <w:szCs w:val="32"/>
              </w:rPr>
              <w:t>20%</w:t>
            </w:r>
            <w:r w:rsidR="00E10C45" w:rsidRPr="00497CFD">
              <w:rPr>
                <w:rFonts w:ascii="Times New Roman" w:eastAsia="標楷體" w:hAnsi="Times New Roman" w:cs="Times New Roman" w:hint="eastAsia"/>
                <w:sz w:val="32"/>
                <w:szCs w:val="32"/>
              </w:rPr>
              <w:t>計算</w:t>
            </w:r>
            <w:r w:rsidR="008B61AD" w:rsidRPr="00497CFD">
              <w:rPr>
                <w:rFonts w:ascii="Times New Roman" w:eastAsia="標楷體" w:hAnsi="Times New Roman" w:cs="Times New Roman" w:hint="eastAsia"/>
                <w:sz w:val="32"/>
                <w:szCs w:val="32"/>
              </w:rPr>
              <w:t>(</w:t>
            </w:r>
            <w:r w:rsidR="008B61AD" w:rsidRPr="00497CFD">
              <w:rPr>
                <w:rFonts w:ascii="Times New Roman" w:eastAsia="標楷體" w:hAnsi="Times New Roman" w:cs="Times New Roman" w:hint="eastAsia"/>
                <w:sz w:val="32"/>
                <w:szCs w:val="32"/>
              </w:rPr>
              <w:t>老</w:t>
            </w:r>
            <w:r w:rsidR="000D2872" w:rsidRPr="00497CFD">
              <w:rPr>
                <w:rFonts w:ascii="Times New Roman" w:eastAsia="標楷體" w:hAnsi="Times New Roman" w:cs="Times New Roman" w:hint="eastAsia"/>
                <w:sz w:val="32"/>
                <w:szCs w:val="32"/>
              </w:rPr>
              <w:t>人醫學</w:t>
            </w:r>
            <w:r w:rsidR="008B61AD" w:rsidRPr="00497CFD">
              <w:rPr>
                <w:rFonts w:ascii="Times New Roman" w:eastAsia="標楷體" w:hAnsi="Times New Roman" w:cs="Times New Roman" w:hint="eastAsia"/>
                <w:sz w:val="32"/>
                <w:szCs w:val="32"/>
              </w:rPr>
              <w:t>科、復健科、骨科、神經科、家醫科</w:t>
            </w:r>
            <w:r w:rsidR="00B72C46" w:rsidRPr="00497CFD">
              <w:rPr>
                <w:rFonts w:ascii="Times New Roman" w:eastAsia="標楷體" w:hAnsi="Times New Roman" w:cs="Times New Roman" w:hint="eastAsia"/>
                <w:sz w:val="32"/>
                <w:szCs w:val="32"/>
              </w:rPr>
              <w:t>等</w:t>
            </w:r>
            <w:r w:rsidR="00E10C45" w:rsidRPr="00497CFD">
              <w:rPr>
                <w:rFonts w:ascii="Times New Roman" w:eastAsia="標楷體" w:hAnsi="Times New Roman" w:cs="Times New Roman" w:hint="eastAsia"/>
                <w:sz w:val="32"/>
                <w:szCs w:val="32"/>
              </w:rPr>
              <w:t>專科或長照認證醫師</w:t>
            </w:r>
            <w:r w:rsidR="008B61AD" w:rsidRPr="00497CFD">
              <w:rPr>
                <w:rFonts w:ascii="Times New Roman" w:eastAsia="標楷體" w:hAnsi="Times New Roman" w:cs="Times New Roman" w:hint="eastAsia"/>
                <w:sz w:val="32"/>
                <w:szCs w:val="32"/>
              </w:rPr>
              <w:t>)</w:t>
            </w:r>
            <w:r w:rsidR="004A5D80" w:rsidRPr="00497CFD">
              <w:rPr>
                <w:rFonts w:ascii="Times New Roman" w:eastAsia="標楷體" w:hAnsi="Times New Roman" w:cs="Times New Roman" w:hint="eastAsia"/>
                <w:sz w:val="32"/>
                <w:szCs w:val="32"/>
              </w:rPr>
              <w:t>，共可完成</w:t>
            </w:r>
            <w:r w:rsidR="00DF3F4A" w:rsidRPr="00497CFD">
              <w:rPr>
                <w:rFonts w:ascii="Times New Roman" w:eastAsia="標楷體" w:hAnsi="Times New Roman" w:cs="Times New Roman" w:hint="eastAsia"/>
                <w:sz w:val="32"/>
                <w:szCs w:val="32"/>
              </w:rPr>
              <w:t>約</w:t>
            </w:r>
            <w:r w:rsidR="003868DB" w:rsidRPr="00497CFD">
              <w:rPr>
                <w:rFonts w:ascii="Times New Roman" w:eastAsia="標楷體" w:hAnsi="Times New Roman" w:cs="Times New Roman" w:hint="eastAsia"/>
                <w:sz w:val="32"/>
                <w:szCs w:val="32"/>
              </w:rPr>
              <w:t>1</w:t>
            </w:r>
            <w:r w:rsidR="003868DB" w:rsidRPr="00497CFD">
              <w:rPr>
                <w:rFonts w:ascii="Times New Roman" w:eastAsia="標楷體" w:hAnsi="Times New Roman" w:cs="Times New Roman"/>
                <w:sz w:val="32"/>
                <w:szCs w:val="32"/>
              </w:rPr>
              <w:t>3</w:t>
            </w:r>
            <w:r w:rsidR="008B61AD" w:rsidRPr="00497CFD">
              <w:rPr>
                <w:rFonts w:ascii="Times New Roman" w:eastAsia="標楷體" w:hAnsi="Times New Roman" w:cs="Times New Roman" w:hint="eastAsia"/>
                <w:sz w:val="32"/>
                <w:szCs w:val="32"/>
              </w:rPr>
              <w:t>萬人</w:t>
            </w:r>
            <w:r w:rsidR="004A5D80" w:rsidRPr="00497CFD">
              <w:rPr>
                <w:rFonts w:ascii="Times New Roman" w:eastAsia="標楷體" w:hAnsi="Times New Roman" w:cs="Times New Roman" w:hint="eastAsia"/>
                <w:sz w:val="32"/>
                <w:szCs w:val="32"/>
              </w:rPr>
              <w:t>之評估</w:t>
            </w:r>
            <w:r w:rsidR="008B61AD" w:rsidRPr="00497CFD">
              <w:rPr>
                <w:rFonts w:ascii="Times New Roman" w:eastAsia="標楷體" w:hAnsi="Times New Roman" w:cs="Times New Roman" w:hint="eastAsia"/>
                <w:sz w:val="32"/>
                <w:szCs w:val="32"/>
              </w:rPr>
              <w:t>，</w:t>
            </w:r>
            <w:r w:rsidR="004A5D80" w:rsidRPr="00497CFD">
              <w:rPr>
                <w:rFonts w:ascii="Times New Roman" w:eastAsia="標楷體" w:hAnsi="Times New Roman" w:cs="Times New Roman" w:hint="eastAsia"/>
                <w:sz w:val="32"/>
                <w:szCs w:val="32"/>
              </w:rPr>
              <w:t>所需</w:t>
            </w:r>
            <w:r w:rsidR="008B61AD" w:rsidRPr="00497CFD">
              <w:rPr>
                <w:rFonts w:ascii="Times New Roman" w:eastAsia="標楷體" w:hAnsi="Times New Roman" w:cs="Times New Roman" w:hint="eastAsia"/>
                <w:sz w:val="32"/>
                <w:szCs w:val="32"/>
              </w:rPr>
              <w:t>金額約</w:t>
            </w:r>
            <w:r w:rsidR="008B61AD" w:rsidRPr="00497CFD">
              <w:rPr>
                <w:rFonts w:ascii="Times New Roman" w:eastAsia="標楷體" w:hAnsi="Times New Roman" w:cs="Times New Roman" w:hint="eastAsia"/>
                <w:sz w:val="32"/>
                <w:szCs w:val="32"/>
              </w:rPr>
              <w:t>500</w:t>
            </w:r>
            <w:r w:rsidR="00E233EA" w:rsidRPr="00497CFD">
              <w:rPr>
                <w:rFonts w:ascii="Times New Roman" w:eastAsia="標楷體" w:hAnsi="Times New Roman" w:cs="Times New Roman" w:hint="eastAsia"/>
                <w:sz w:val="32"/>
                <w:szCs w:val="32"/>
              </w:rPr>
              <w:t>元</w:t>
            </w:r>
            <w:r w:rsidR="008B61AD" w:rsidRPr="00497CFD">
              <w:rPr>
                <w:rFonts w:ascii="Times New Roman" w:eastAsia="標楷體" w:hAnsi="Times New Roman" w:cs="Times New Roman" w:hint="eastAsia"/>
                <w:sz w:val="32"/>
                <w:szCs w:val="32"/>
              </w:rPr>
              <w:t xml:space="preserve">X </w:t>
            </w:r>
            <w:r w:rsidR="003868DB" w:rsidRPr="00497CFD">
              <w:rPr>
                <w:rFonts w:ascii="Times New Roman" w:eastAsia="標楷體" w:hAnsi="Times New Roman" w:cs="Times New Roman"/>
                <w:sz w:val="32"/>
                <w:szCs w:val="32"/>
              </w:rPr>
              <w:t>65</w:t>
            </w:r>
            <w:r w:rsidR="008B61AD" w:rsidRPr="00497CFD">
              <w:rPr>
                <w:rFonts w:ascii="Times New Roman" w:eastAsia="標楷體" w:hAnsi="Times New Roman" w:cs="Times New Roman" w:hint="eastAsia"/>
                <w:sz w:val="32"/>
                <w:szCs w:val="32"/>
              </w:rPr>
              <w:t>萬人</w:t>
            </w:r>
            <w:r w:rsidR="0099142B" w:rsidRPr="00497CFD">
              <w:rPr>
                <w:rFonts w:ascii="Times New Roman" w:eastAsia="標楷體" w:hAnsi="Times New Roman" w:cs="Times New Roman" w:hint="eastAsia"/>
                <w:sz w:val="32"/>
                <w:szCs w:val="32"/>
              </w:rPr>
              <w:t>X</w:t>
            </w:r>
            <w:r w:rsidR="0099142B" w:rsidRPr="00497CFD">
              <w:rPr>
                <w:rFonts w:ascii="Times New Roman" w:eastAsia="標楷體" w:hAnsi="Times New Roman" w:cs="Times New Roman"/>
                <w:sz w:val="32"/>
                <w:szCs w:val="32"/>
              </w:rPr>
              <w:t xml:space="preserve"> 20% </w:t>
            </w:r>
            <w:r w:rsidR="008B61AD" w:rsidRPr="00497CFD">
              <w:rPr>
                <w:rFonts w:ascii="Times New Roman" w:eastAsia="標楷體" w:hAnsi="Times New Roman" w:cs="Times New Roman" w:hint="eastAsia"/>
                <w:sz w:val="32"/>
                <w:szCs w:val="32"/>
              </w:rPr>
              <w:t>=</w:t>
            </w:r>
            <w:r w:rsidR="0099142B" w:rsidRPr="00497CFD">
              <w:rPr>
                <w:rFonts w:ascii="Times New Roman" w:eastAsia="標楷體" w:hAnsi="Times New Roman" w:cs="Times New Roman"/>
                <w:sz w:val="32"/>
                <w:szCs w:val="32"/>
              </w:rPr>
              <w:t>65</w:t>
            </w:r>
            <w:r w:rsidR="008B61AD" w:rsidRPr="00497CFD">
              <w:rPr>
                <w:rFonts w:ascii="Times New Roman" w:eastAsia="標楷體" w:hAnsi="Times New Roman" w:cs="Times New Roman"/>
                <w:sz w:val="32"/>
                <w:szCs w:val="32"/>
              </w:rPr>
              <w:t>,</w:t>
            </w:r>
            <w:r w:rsidR="008B61AD" w:rsidRPr="00497CFD">
              <w:rPr>
                <w:rFonts w:ascii="Times New Roman" w:eastAsia="標楷體" w:hAnsi="Times New Roman" w:cs="Times New Roman" w:hint="eastAsia"/>
                <w:sz w:val="32"/>
                <w:szCs w:val="32"/>
              </w:rPr>
              <w:t>000</w:t>
            </w:r>
            <w:r w:rsidR="008B61AD" w:rsidRPr="00497CFD">
              <w:rPr>
                <w:rFonts w:ascii="Times New Roman" w:eastAsia="標楷體" w:hAnsi="Times New Roman" w:cs="Times New Roman"/>
                <w:sz w:val="32"/>
                <w:szCs w:val="32"/>
              </w:rPr>
              <w:t>,</w:t>
            </w:r>
            <w:r w:rsidR="008B61AD" w:rsidRPr="00497CFD">
              <w:rPr>
                <w:rFonts w:ascii="Times New Roman" w:eastAsia="標楷體" w:hAnsi="Times New Roman" w:cs="Times New Roman" w:hint="eastAsia"/>
                <w:sz w:val="32"/>
                <w:szCs w:val="32"/>
              </w:rPr>
              <w:t>000</w:t>
            </w:r>
            <w:r w:rsidR="00E233EA" w:rsidRPr="00497CFD">
              <w:rPr>
                <w:rFonts w:ascii="Times New Roman" w:eastAsia="標楷體" w:hAnsi="Times New Roman" w:cs="Times New Roman" w:hint="eastAsia"/>
                <w:sz w:val="32"/>
                <w:szCs w:val="32"/>
              </w:rPr>
              <w:t>元</w:t>
            </w:r>
            <w:r w:rsidR="008B61AD" w:rsidRPr="00497CFD">
              <w:rPr>
                <w:rFonts w:ascii="Times New Roman" w:eastAsia="標楷體" w:hAnsi="Times New Roman" w:cs="Times New Roman" w:hint="eastAsia"/>
                <w:sz w:val="32"/>
                <w:szCs w:val="32"/>
              </w:rPr>
              <w:t>。</w:t>
            </w:r>
          </w:p>
        </w:tc>
      </w:tr>
      <w:tr w:rsidR="00497CFD" w:rsidRPr="00497CFD" w14:paraId="55BC6935" w14:textId="77777777" w:rsidTr="00011722">
        <w:trPr>
          <w:trHeight w:val="999"/>
        </w:trPr>
        <w:tc>
          <w:tcPr>
            <w:tcW w:w="3686" w:type="dxa"/>
            <w:tcBorders>
              <w:top w:val="single" w:sz="4" w:space="0" w:color="auto"/>
            </w:tcBorders>
            <w:vAlign w:val="center"/>
          </w:tcPr>
          <w:p w14:paraId="67648FC3" w14:textId="77777777" w:rsidR="00763EE9" w:rsidRPr="00497CFD" w:rsidRDefault="00763EE9" w:rsidP="000D52B2">
            <w:pPr>
              <w:pStyle w:val="a4"/>
              <w:widowControl/>
              <w:numPr>
                <w:ilvl w:val="0"/>
                <w:numId w:val="14"/>
              </w:numPr>
              <w:spacing w:line="500" w:lineRule="exact"/>
              <w:ind w:leftChars="0" w:left="318" w:hanging="318"/>
              <w:rPr>
                <w:rFonts w:ascii="Times New Roman" w:eastAsia="標楷體" w:hAnsi="Times New Roman" w:cs="Times New Roman"/>
                <w:sz w:val="32"/>
                <w:szCs w:val="32"/>
              </w:rPr>
            </w:pPr>
            <w:r w:rsidRPr="00497CFD">
              <w:rPr>
                <w:rFonts w:ascii="Times New Roman" w:eastAsia="標楷體" w:hAnsi="Times New Roman" w:cs="Times New Roman" w:hint="eastAsia"/>
                <w:sz w:val="32"/>
                <w:szCs w:val="32"/>
              </w:rPr>
              <w:lastRenderedPageBreak/>
              <w:t>可提供</w:t>
            </w:r>
            <w:r w:rsidRPr="00497CFD">
              <w:rPr>
                <w:rFonts w:ascii="Times New Roman" w:eastAsia="標楷體" w:hAnsi="Times New Roman" w:cs="Times New Roman"/>
                <w:sz w:val="32"/>
                <w:szCs w:val="32"/>
              </w:rPr>
              <w:t>照顧組合</w:t>
            </w:r>
            <w:r w:rsidRPr="00497CFD">
              <w:rPr>
                <w:rFonts w:ascii="Times New Roman" w:eastAsia="標楷體" w:hAnsi="Times New Roman" w:cs="Times New Roman" w:hint="eastAsia"/>
                <w:sz w:val="32"/>
                <w:szCs w:val="32"/>
              </w:rPr>
              <w:t>之服務單位數及分布情形評估</w:t>
            </w:r>
          </w:p>
        </w:tc>
        <w:tc>
          <w:tcPr>
            <w:tcW w:w="6237" w:type="dxa"/>
            <w:gridSpan w:val="3"/>
            <w:tcBorders>
              <w:top w:val="single" w:sz="4" w:space="0" w:color="auto"/>
            </w:tcBorders>
            <w:vAlign w:val="center"/>
          </w:tcPr>
          <w:p w14:paraId="689BFC92" w14:textId="4E875324" w:rsidR="00763EE9" w:rsidRPr="00497CFD" w:rsidRDefault="00E750FC" w:rsidP="000D52B2">
            <w:pPr>
              <w:pStyle w:val="a4"/>
              <w:widowControl/>
              <w:numPr>
                <w:ilvl w:val="0"/>
                <w:numId w:val="21"/>
              </w:numPr>
              <w:spacing w:line="500" w:lineRule="exact"/>
              <w:ind w:leftChars="0"/>
              <w:jc w:val="both"/>
              <w:rPr>
                <w:rFonts w:ascii="Times New Roman" w:eastAsia="標楷體" w:hAnsi="Times New Roman" w:cs="Times New Roman"/>
                <w:sz w:val="32"/>
                <w:szCs w:val="32"/>
              </w:rPr>
            </w:pPr>
            <w:r w:rsidRPr="00497CFD">
              <w:rPr>
                <w:rFonts w:ascii="Times New Roman" w:eastAsia="標楷體" w:hAnsi="Times New Roman" w:cs="Times New Roman" w:hint="eastAsia"/>
                <w:sz w:val="32"/>
                <w:szCs w:val="32"/>
              </w:rPr>
              <w:t>全國醫療院所門診部</w:t>
            </w:r>
            <w:r w:rsidR="00B72C46" w:rsidRPr="00497CFD">
              <w:rPr>
                <w:rFonts w:ascii="Times New Roman" w:eastAsia="標楷體" w:hAnsi="Times New Roman" w:cs="Times New Roman" w:hint="eastAsia"/>
                <w:sz w:val="32"/>
                <w:szCs w:val="32"/>
              </w:rPr>
              <w:t>。</w:t>
            </w:r>
          </w:p>
          <w:p w14:paraId="7F223D16" w14:textId="21B54DB7" w:rsidR="00E750FC" w:rsidRPr="00497CFD" w:rsidRDefault="00E750FC" w:rsidP="000D52B2">
            <w:pPr>
              <w:pStyle w:val="a4"/>
              <w:widowControl/>
              <w:numPr>
                <w:ilvl w:val="0"/>
                <w:numId w:val="21"/>
              </w:numPr>
              <w:spacing w:line="500" w:lineRule="exact"/>
              <w:ind w:leftChars="0"/>
              <w:jc w:val="both"/>
              <w:rPr>
                <w:rFonts w:ascii="Times New Roman" w:eastAsia="標楷體" w:hAnsi="Times New Roman" w:cs="Times New Roman"/>
                <w:sz w:val="32"/>
                <w:szCs w:val="32"/>
              </w:rPr>
            </w:pPr>
            <w:r w:rsidRPr="00497CFD">
              <w:rPr>
                <w:rFonts w:ascii="Times New Roman" w:eastAsia="標楷體" w:hAnsi="Times New Roman" w:cs="Times New Roman" w:hint="eastAsia"/>
                <w:sz w:val="32"/>
                <w:szCs w:val="32"/>
              </w:rPr>
              <w:t>可指定老</w:t>
            </w:r>
            <w:r w:rsidR="00E233EA" w:rsidRPr="00497CFD">
              <w:rPr>
                <w:rFonts w:ascii="Times New Roman" w:eastAsia="標楷體" w:hAnsi="Times New Roman" w:cs="Times New Roman" w:hint="eastAsia"/>
                <w:sz w:val="32"/>
                <w:szCs w:val="32"/>
              </w:rPr>
              <w:t>人</w:t>
            </w:r>
            <w:r w:rsidR="000D2872" w:rsidRPr="00497CFD">
              <w:rPr>
                <w:rFonts w:ascii="Times New Roman" w:eastAsia="標楷體" w:hAnsi="Times New Roman" w:cs="Times New Roman" w:hint="eastAsia"/>
                <w:sz w:val="32"/>
                <w:szCs w:val="32"/>
              </w:rPr>
              <w:t>醫</w:t>
            </w:r>
            <w:r w:rsidR="00E233EA" w:rsidRPr="00497CFD">
              <w:rPr>
                <w:rFonts w:ascii="Times New Roman" w:eastAsia="標楷體" w:hAnsi="Times New Roman" w:cs="Times New Roman" w:hint="eastAsia"/>
                <w:sz w:val="32"/>
                <w:szCs w:val="32"/>
              </w:rPr>
              <w:t>學</w:t>
            </w:r>
            <w:r w:rsidRPr="00497CFD">
              <w:rPr>
                <w:rFonts w:ascii="Times New Roman" w:eastAsia="標楷體" w:hAnsi="Times New Roman" w:cs="Times New Roman" w:hint="eastAsia"/>
                <w:sz w:val="32"/>
                <w:szCs w:val="32"/>
              </w:rPr>
              <w:t>科、復健科、骨科、神經科、家醫科</w:t>
            </w:r>
            <w:r w:rsidR="00B72C46" w:rsidRPr="00497CFD">
              <w:rPr>
                <w:rFonts w:ascii="Times New Roman" w:eastAsia="標楷體" w:hAnsi="Times New Roman" w:cs="Times New Roman" w:hint="eastAsia"/>
                <w:sz w:val="32"/>
                <w:szCs w:val="32"/>
              </w:rPr>
              <w:t>等</w:t>
            </w:r>
            <w:r w:rsidR="00D914A6" w:rsidRPr="00497CFD">
              <w:rPr>
                <w:rFonts w:ascii="Times New Roman" w:eastAsia="標楷體" w:hAnsi="Times New Roman" w:cs="Times New Roman" w:hint="eastAsia"/>
                <w:sz w:val="32"/>
                <w:szCs w:val="32"/>
              </w:rPr>
              <w:t>專科醫師或具</w:t>
            </w:r>
            <w:r w:rsidR="00D914A6" w:rsidRPr="00497CFD">
              <w:rPr>
                <w:rFonts w:ascii="標楷體" w:eastAsia="標楷體" w:hAnsi="標楷體" w:cs="Times New Roman" w:hint="eastAsia"/>
                <w:sz w:val="32"/>
                <w:szCs w:val="32"/>
              </w:rPr>
              <w:t>長期照顧服務人員訓練認證繼續教育及登錄辦法完成認證為長照人員之醫師</w:t>
            </w:r>
            <w:r w:rsidR="00B72C46" w:rsidRPr="00497CFD">
              <w:rPr>
                <w:rFonts w:ascii="Times New Roman" w:eastAsia="標楷體" w:hAnsi="Times New Roman" w:cs="Times New Roman" w:hint="eastAsia"/>
                <w:sz w:val="32"/>
                <w:szCs w:val="32"/>
              </w:rPr>
              <w:t>。</w:t>
            </w:r>
          </w:p>
          <w:p w14:paraId="60239601" w14:textId="42137220" w:rsidR="00414897" w:rsidRPr="00497CFD" w:rsidRDefault="00414897" w:rsidP="000D52B2">
            <w:pPr>
              <w:pStyle w:val="a4"/>
              <w:widowControl/>
              <w:numPr>
                <w:ilvl w:val="0"/>
                <w:numId w:val="21"/>
              </w:numPr>
              <w:spacing w:line="500" w:lineRule="exact"/>
              <w:ind w:leftChars="0"/>
              <w:jc w:val="both"/>
              <w:rPr>
                <w:rFonts w:ascii="Times New Roman" w:eastAsia="標楷體" w:hAnsi="Times New Roman" w:cs="Times New Roman"/>
                <w:sz w:val="32"/>
                <w:szCs w:val="32"/>
              </w:rPr>
            </w:pPr>
            <w:r w:rsidRPr="00497CFD">
              <w:rPr>
                <w:rFonts w:ascii="Times New Roman" w:eastAsia="標楷體" w:hAnsi="Times New Roman" w:cs="Times New Roman" w:hint="eastAsia"/>
                <w:sz w:val="32"/>
                <w:szCs w:val="32"/>
              </w:rPr>
              <w:t>全台老</w:t>
            </w:r>
            <w:r w:rsidR="000D2872" w:rsidRPr="00497CFD">
              <w:rPr>
                <w:rFonts w:ascii="Times New Roman" w:eastAsia="標楷體" w:hAnsi="Times New Roman" w:cs="Times New Roman" w:hint="eastAsia"/>
                <w:sz w:val="32"/>
                <w:szCs w:val="32"/>
              </w:rPr>
              <w:t>人醫學</w:t>
            </w:r>
            <w:r w:rsidRPr="00497CFD">
              <w:rPr>
                <w:rFonts w:ascii="Times New Roman" w:eastAsia="標楷體" w:hAnsi="Times New Roman" w:cs="Times New Roman" w:hint="eastAsia"/>
                <w:sz w:val="32"/>
                <w:szCs w:val="32"/>
              </w:rPr>
              <w:t>科、復健科、骨科、神經科、家醫科</w:t>
            </w:r>
            <w:r w:rsidR="00B72C46" w:rsidRPr="00497CFD">
              <w:rPr>
                <w:rFonts w:ascii="Times New Roman" w:eastAsia="標楷體" w:hAnsi="Times New Roman" w:cs="Times New Roman" w:hint="eastAsia"/>
                <w:sz w:val="32"/>
                <w:szCs w:val="32"/>
              </w:rPr>
              <w:t>等</w:t>
            </w:r>
            <w:r w:rsidRPr="00497CFD">
              <w:rPr>
                <w:rFonts w:ascii="Times New Roman" w:eastAsia="標楷體" w:hAnsi="Times New Roman" w:cs="Times New Roman" w:hint="eastAsia"/>
                <w:sz w:val="32"/>
                <w:szCs w:val="32"/>
              </w:rPr>
              <w:t>科別</w:t>
            </w:r>
            <w:r w:rsidR="00D914A6" w:rsidRPr="00497CFD">
              <w:rPr>
                <w:rFonts w:ascii="Times New Roman" w:eastAsia="標楷體" w:hAnsi="Times New Roman" w:cs="Times New Roman" w:hint="eastAsia"/>
                <w:sz w:val="32"/>
                <w:szCs w:val="32"/>
              </w:rPr>
              <w:t>專科醫師或具</w:t>
            </w:r>
            <w:r w:rsidR="00D914A6" w:rsidRPr="00497CFD">
              <w:rPr>
                <w:rFonts w:ascii="標楷體" w:eastAsia="標楷體" w:hAnsi="標楷體" w:cs="Times New Roman" w:hint="eastAsia"/>
                <w:sz w:val="32"/>
                <w:szCs w:val="32"/>
              </w:rPr>
              <w:t>長期照顧服務人員訓練認證繼續教育及登錄辦法完成認證為長照人員之醫師</w:t>
            </w:r>
            <w:r w:rsidRPr="00497CFD">
              <w:rPr>
                <w:rFonts w:ascii="Times New Roman" w:eastAsia="標楷體" w:hAnsi="Times New Roman" w:cs="Times New Roman" w:hint="eastAsia"/>
                <w:sz w:val="32"/>
                <w:szCs w:val="32"/>
              </w:rPr>
              <w:t>分布普遍，不虞有資源不足</w:t>
            </w:r>
            <w:r w:rsidR="00B72C46" w:rsidRPr="00497CFD">
              <w:rPr>
                <w:rFonts w:ascii="Times New Roman" w:eastAsia="標楷體" w:hAnsi="Times New Roman" w:cs="Times New Roman" w:hint="eastAsia"/>
                <w:sz w:val="32"/>
                <w:szCs w:val="32"/>
              </w:rPr>
              <w:t>。</w:t>
            </w:r>
          </w:p>
          <w:p w14:paraId="2E07CB4B" w14:textId="77777777" w:rsidR="00414897" w:rsidRPr="00497CFD" w:rsidRDefault="00414897" w:rsidP="000D52B2">
            <w:pPr>
              <w:pStyle w:val="a4"/>
              <w:widowControl/>
              <w:numPr>
                <w:ilvl w:val="0"/>
                <w:numId w:val="21"/>
              </w:numPr>
              <w:spacing w:line="500" w:lineRule="exact"/>
              <w:ind w:leftChars="0"/>
              <w:jc w:val="both"/>
              <w:rPr>
                <w:rFonts w:ascii="Times New Roman" w:eastAsia="標楷體" w:hAnsi="Times New Roman" w:cs="Times New Roman"/>
                <w:sz w:val="32"/>
                <w:szCs w:val="32"/>
              </w:rPr>
            </w:pPr>
            <w:r w:rsidRPr="00497CFD">
              <w:rPr>
                <w:rFonts w:ascii="Times New Roman" w:eastAsia="標楷體" w:hAnsi="Times New Roman" w:cs="Times New Roman" w:hint="eastAsia"/>
                <w:sz w:val="32"/>
                <w:szCs w:val="32"/>
              </w:rPr>
              <w:t>搭配後續照護轉</w:t>
            </w:r>
            <w:proofErr w:type="gramStart"/>
            <w:r w:rsidRPr="00497CFD">
              <w:rPr>
                <w:rFonts w:ascii="Times New Roman" w:eastAsia="標楷體" w:hAnsi="Times New Roman" w:cs="Times New Roman" w:hint="eastAsia"/>
                <w:sz w:val="32"/>
                <w:szCs w:val="32"/>
              </w:rPr>
              <w:t>介</w:t>
            </w:r>
            <w:proofErr w:type="gramEnd"/>
            <w:r w:rsidRPr="00497CFD">
              <w:rPr>
                <w:rFonts w:ascii="Times New Roman" w:eastAsia="標楷體" w:hAnsi="Times New Roman" w:cs="Times New Roman" w:hint="eastAsia"/>
                <w:sz w:val="32"/>
                <w:szCs w:val="32"/>
              </w:rPr>
              <w:t>計畫可與全台長照</w:t>
            </w:r>
            <w:r w:rsidR="00E872D7" w:rsidRPr="00497CFD">
              <w:rPr>
                <w:rFonts w:ascii="Times New Roman" w:eastAsia="標楷體" w:hAnsi="Times New Roman" w:cs="Times New Roman" w:hint="eastAsia"/>
                <w:sz w:val="32"/>
                <w:szCs w:val="32"/>
              </w:rPr>
              <w:t>據點</w:t>
            </w:r>
            <w:r w:rsidRPr="00497CFD">
              <w:rPr>
                <w:rFonts w:ascii="Times New Roman" w:eastAsia="標楷體" w:hAnsi="Times New Roman" w:cs="Times New Roman" w:hint="eastAsia"/>
                <w:sz w:val="32"/>
                <w:szCs w:val="32"/>
              </w:rPr>
              <w:t>結合</w:t>
            </w:r>
            <w:r w:rsidR="00D643CF" w:rsidRPr="00497CFD">
              <w:rPr>
                <w:rFonts w:ascii="Times New Roman" w:eastAsia="標楷體" w:hAnsi="Times New Roman" w:cs="Times New Roman" w:hint="eastAsia"/>
                <w:sz w:val="32"/>
                <w:szCs w:val="32"/>
              </w:rPr>
              <w:t>，也有充足的資源</w:t>
            </w:r>
            <w:r w:rsidR="00B72C46" w:rsidRPr="00497CFD">
              <w:rPr>
                <w:rFonts w:ascii="Times New Roman" w:eastAsia="標楷體" w:hAnsi="Times New Roman" w:cs="Times New Roman" w:hint="eastAsia"/>
                <w:sz w:val="32"/>
                <w:szCs w:val="32"/>
              </w:rPr>
              <w:t>。</w:t>
            </w:r>
          </w:p>
          <w:p w14:paraId="17EC0D06" w14:textId="32E75149" w:rsidR="00726224" w:rsidRPr="00497CFD" w:rsidRDefault="00726224" w:rsidP="000D52B2">
            <w:pPr>
              <w:pStyle w:val="a4"/>
              <w:widowControl/>
              <w:numPr>
                <w:ilvl w:val="0"/>
                <w:numId w:val="21"/>
              </w:numPr>
              <w:spacing w:line="500" w:lineRule="exact"/>
              <w:ind w:leftChars="0"/>
              <w:jc w:val="both"/>
              <w:rPr>
                <w:rFonts w:ascii="Times New Roman" w:eastAsia="標楷體" w:hAnsi="Times New Roman" w:cs="Times New Roman"/>
                <w:sz w:val="32"/>
                <w:szCs w:val="32"/>
              </w:rPr>
            </w:pPr>
            <w:r w:rsidRPr="00497CFD">
              <w:rPr>
                <w:rFonts w:ascii="Times New Roman" w:eastAsia="標楷體" w:hAnsi="Times New Roman" w:cs="Times New Roman" w:hint="eastAsia"/>
                <w:sz w:val="32"/>
                <w:szCs w:val="32"/>
              </w:rPr>
              <w:t>建議以試辦計畫開始進行，試辦對象以</w:t>
            </w:r>
            <w:r w:rsidRPr="00497CFD">
              <w:rPr>
                <w:rFonts w:ascii="Times New Roman" w:eastAsia="標楷體" w:hAnsi="Times New Roman" w:cs="Times New Roman" w:hint="eastAsia"/>
                <w:sz w:val="32"/>
                <w:szCs w:val="32"/>
              </w:rPr>
              <w:t>1</w:t>
            </w:r>
            <w:r w:rsidRPr="00497CFD">
              <w:rPr>
                <w:rFonts w:ascii="Times New Roman" w:eastAsia="標楷體" w:hAnsi="Times New Roman" w:cs="Times New Roman"/>
                <w:sz w:val="32"/>
                <w:szCs w:val="32"/>
              </w:rPr>
              <w:t>0</w:t>
            </w:r>
            <w:r w:rsidRPr="00497CFD">
              <w:rPr>
                <w:rFonts w:ascii="Times New Roman" w:eastAsia="標楷體" w:hAnsi="Times New Roman" w:cs="Times New Roman" w:hint="eastAsia"/>
                <w:sz w:val="32"/>
                <w:szCs w:val="32"/>
              </w:rPr>
              <w:t>間醫療群</w:t>
            </w:r>
            <w:r w:rsidRPr="00497CFD">
              <w:rPr>
                <w:rFonts w:ascii="Times New Roman" w:eastAsia="標楷體" w:hAnsi="Times New Roman" w:cs="Times New Roman" w:hint="eastAsia"/>
                <w:sz w:val="32"/>
                <w:szCs w:val="32"/>
              </w:rPr>
              <w:t>(</w:t>
            </w:r>
            <w:r w:rsidRPr="00497CFD">
              <w:rPr>
                <w:rFonts w:ascii="Times New Roman" w:eastAsia="標楷體" w:hAnsi="Times New Roman" w:cs="Times New Roman" w:hint="eastAsia"/>
                <w:sz w:val="32"/>
                <w:szCs w:val="32"/>
              </w:rPr>
              <w:t>參與</w:t>
            </w:r>
            <w:proofErr w:type="gramStart"/>
            <w:r w:rsidRPr="00497CFD">
              <w:rPr>
                <w:rFonts w:ascii="Times New Roman" w:eastAsia="標楷體" w:hAnsi="Times New Roman" w:cs="Times New Roman" w:hint="eastAsia"/>
                <w:sz w:val="32"/>
                <w:szCs w:val="32"/>
              </w:rPr>
              <w:t>國健署</w:t>
            </w:r>
            <w:proofErr w:type="gramEnd"/>
            <w:r w:rsidRPr="00497CFD">
              <w:rPr>
                <w:rFonts w:ascii="Times New Roman" w:eastAsia="標楷體" w:hAnsi="Times New Roman" w:cs="Times New Roman" w:hint="eastAsia"/>
                <w:sz w:val="32"/>
                <w:szCs w:val="32"/>
              </w:rPr>
              <w:t>ICOPE</w:t>
            </w:r>
            <w:r w:rsidRPr="00497CFD">
              <w:rPr>
                <w:rFonts w:ascii="Times New Roman" w:eastAsia="標楷體" w:hAnsi="Times New Roman" w:cs="Times New Roman" w:hint="eastAsia"/>
                <w:sz w:val="32"/>
                <w:szCs w:val="32"/>
              </w:rPr>
              <w:t>計畫的醫療群優先</w:t>
            </w:r>
            <w:r w:rsidRPr="00497CFD">
              <w:rPr>
                <w:rFonts w:ascii="Times New Roman" w:eastAsia="標楷體" w:hAnsi="Times New Roman" w:cs="Times New Roman" w:hint="eastAsia"/>
                <w:sz w:val="32"/>
                <w:szCs w:val="32"/>
              </w:rPr>
              <w:t>)</w:t>
            </w:r>
            <w:r w:rsidRPr="00497CFD">
              <w:rPr>
                <w:rFonts w:ascii="Times New Roman" w:eastAsia="標楷體" w:hAnsi="Times New Roman" w:cs="Times New Roman" w:hint="eastAsia"/>
                <w:sz w:val="32"/>
                <w:szCs w:val="32"/>
              </w:rPr>
              <w:t>及</w:t>
            </w:r>
            <w:r w:rsidRPr="00497CFD">
              <w:rPr>
                <w:rFonts w:ascii="Times New Roman" w:eastAsia="標楷體" w:hAnsi="Times New Roman" w:cs="Times New Roman" w:hint="eastAsia"/>
                <w:sz w:val="32"/>
                <w:szCs w:val="32"/>
              </w:rPr>
              <w:t>1</w:t>
            </w:r>
            <w:r w:rsidRPr="00497CFD">
              <w:rPr>
                <w:rFonts w:ascii="Times New Roman" w:eastAsia="標楷體" w:hAnsi="Times New Roman" w:cs="Times New Roman"/>
                <w:sz w:val="32"/>
                <w:szCs w:val="32"/>
              </w:rPr>
              <w:t>0</w:t>
            </w:r>
            <w:r w:rsidRPr="00497CFD">
              <w:rPr>
                <w:rFonts w:ascii="Times New Roman" w:eastAsia="標楷體" w:hAnsi="Times New Roman" w:cs="Times New Roman" w:hint="eastAsia"/>
                <w:sz w:val="32"/>
                <w:szCs w:val="32"/>
              </w:rPr>
              <w:t>間醫院，共計</w:t>
            </w:r>
            <w:r w:rsidRPr="00497CFD">
              <w:rPr>
                <w:rFonts w:ascii="Times New Roman" w:eastAsia="標楷體" w:hAnsi="Times New Roman" w:cs="Times New Roman" w:hint="eastAsia"/>
                <w:sz w:val="32"/>
                <w:szCs w:val="32"/>
              </w:rPr>
              <w:t>20</w:t>
            </w:r>
            <w:r w:rsidRPr="00497CFD">
              <w:rPr>
                <w:rFonts w:ascii="Times New Roman" w:eastAsia="標楷體" w:hAnsi="Times New Roman" w:cs="Times New Roman" w:hint="eastAsia"/>
                <w:sz w:val="32"/>
                <w:szCs w:val="32"/>
              </w:rPr>
              <w:t>單位先行試辦，</w:t>
            </w:r>
            <w:r w:rsidR="00146FC0" w:rsidRPr="00497CFD">
              <w:rPr>
                <w:rFonts w:ascii="Times New Roman" w:eastAsia="標楷體" w:hAnsi="Times New Roman" w:cs="Times New Roman" w:hint="eastAsia"/>
                <w:sz w:val="32"/>
                <w:szCs w:val="32"/>
              </w:rPr>
              <w:t>再</w:t>
            </w:r>
            <w:r w:rsidRPr="00497CFD">
              <w:rPr>
                <w:rFonts w:ascii="Times New Roman" w:eastAsia="標楷體" w:hAnsi="Times New Roman" w:cs="Times New Roman" w:hint="eastAsia"/>
                <w:sz w:val="32"/>
                <w:szCs w:val="32"/>
              </w:rPr>
              <w:t>依</w:t>
            </w:r>
            <w:r w:rsidR="009B6730" w:rsidRPr="00497CFD">
              <w:rPr>
                <w:rFonts w:ascii="Times New Roman" w:eastAsia="標楷體" w:hAnsi="Times New Roman" w:cs="Times New Roman" w:hint="eastAsia"/>
                <w:sz w:val="32"/>
                <w:szCs w:val="32"/>
              </w:rPr>
              <w:t>試辦</w:t>
            </w:r>
            <w:r w:rsidRPr="00497CFD">
              <w:rPr>
                <w:rFonts w:ascii="Times New Roman" w:eastAsia="標楷體" w:hAnsi="Times New Roman" w:cs="Times New Roman" w:hint="eastAsia"/>
                <w:sz w:val="32"/>
                <w:szCs w:val="32"/>
              </w:rPr>
              <w:t>成效</w:t>
            </w:r>
            <w:r w:rsidR="009B6730" w:rsidRPr="00497CFD">
              <w:rPr>
                <w:rFonts w:ascii="Times New Roman" w:eastAsia="標楷體" w:hAnsi="Times New Roman" w:cs="Times New Roman" w:hint="eastAsia"/>
                <w:sz w:val="32"/>
                <w:szCs w:val="32"/>
              </w:rPr>
              <w:t>，</w:t>
            </w:r>
            <w:proofErr w:type="gramStart"/>
            <w:r w:rsidRPr="00497CFD">
              <w:rPr>
                <w:rFonts w:ascii="Times New Roman" w:eastAsia="標楷體" w:hAnsi="Times New Roman" w:cs="Times New Roman" w:hint="eastAsia"/>
                <w:sz w:val="32"/>
                <w:szCs w:val="32"/>
              </w:rPr>
              <w:t>研</w:t>
            </w:r>
            <w:proofErr w:type="gramEnd"/>
            <w:r w:rsidRPr="00497CFD">
              <w:rPr>
                <w:rFonts w:ascii="Times New Roman" w:eastAsia="標楷體" w:hAnsi="Times New Roman" w:cs="Times New Roman" w:hint="eastAsia"/>
                <w:sz w:val="32"/>
                <w:szCs w:val="32"/>
              </w:rPr>
              <w:t>議擴大辦理。</w:t>
            </w:r>
          </w:p>
        </w:tc>
      </w:tr>
      <w:tr w:rsidR="00497CFD" w:rsidRPr="00497CFD" w14:paraId="04A065EB" w14:textId="77777777" w:rsidTr="00011722">
        <w:trPr>
          <w:trHeight w:val="999"/>
        </w:trPr>
        <w:tc>
          <w:tcPr>
            <w:tcW w:w="3686" w:type="dxa"/>
            <w:vAlign w:val="center"/>
          </w:tcPr>
          <w:p w14:paraId="381D01C7" w14:textId="77777777" w:rsidR="00763EE9" w:rsidRPr="00497CFD" w:rsidRDefault="00763EE9" w:rsidP="000D52B2">
            <w:pPr>
              <w:pStyle w:val="a4"/>
              <w:widowControl/>
              <w:numPr>
                <w:ilvl w:val="0"/>
                <w:numId w:val="14"/>
              </w:numPr>
              <w:spacing w:line="500" w:lineRule="exact"/>
              <w:ind w:leftChars="0" w:left="460" w:hanging="460"/>
              <w:rPr>
                <w:rFonts w:ascii="Times New Roman" w:eastAsia="標楷體" w:hAnsi="Times New Roman" w:cs="Times New Roman"/>
                <w:sz w:val="32"/>
                <w:szCs w:val="32"/>
              </w:rPr>
            </w:pPr>
            <w:r w:rsidRPr="00497CFD">
              <w:rPr>
                <w:rFonts w:ascii="Times New Roman" w:eastAsia="標楷體" w:hAnsi="Times New Roman" w:cs="Times New Roman" w:hint="eastAsia"/>
                <w:sz w:val="32"/>
                <w:szCs w:val="32"/>
              </w:rPr>
              <w:t>可提供</w:t>
            </w:r>
            <w:r w:rsidRPr="00497CFD">
              <w:rPr>
                <w:rFonts w:ascii="Times New Roman" w:eastAsia="標楷體" w:hAnsi="Times New Roman" w:cs="Times New Roman"/>
                <w:sz w:val="32"/>
                <w:szCs w:val="32"/>
              </w:rPr>
              <w:t>照顧組合</w:t>
            </w:r>
            <w:r w:rsidRPr="00497CFD">
              <w:rPr>
                <w:rFonts w:ascii="Times New Roman" w:eastAsia="標楷體" w:hAnsi="Times New Roman" w:cs="Times New Roman" w:hint="eastAsia"/>
                <w:sz w:val="32"/>
                <w:szCs w:val="32"/>
              </w:rPr>
              <w:t>之人力數及分布情形評估</w:t>
            </w:r>
          </w:p>
        </w:tc>
        <w:tc>
          <w:tcPr>
            <w:tcW w:w="6237" w:type="dxa"/>
            <w:gridSpan w:val="3"/>
            <w:vAlign w:val="center"/>
          </w:tcPr>
          <w:p w14:paraId="65DE1603" w14:textId="6D275D24" w:rsidR="00763EE9" w:rsidRPr="00497CFD" w:rsidRDefault="00E1337E" w:rsidP="000D52B2">
            <w:pPr>
              <w:pStyle w:val="a4"/>
              <w:widowControl/>
              <w:numPr>
                <w:ilvl w:val="0"/>
                <w:numId w:val="22"/>
              </w:numPr>
              <w:spacing w:line="500" w:lineRule="exact"/>
              <w:ind w:leftChars="0"/>
              <w:rPr>
                <w:rFonts w:ascii="Times New Roman" w:eastAsia="標楷體" w:hAnsi="Times New Roman" w:cs="Times New Roman"/>
                <w:sz w:val="32"/>
                <w:szCs w:val="32"/>
              </w:rPr>
            </w:pPr>
            <w:r w:rsidRPr="00497CFD">
              <w:rPr>
                <w:rFonts w:ascii="Times New Roman" w:eastAsia="標楷體" w:hAnsi="Times New Roman" w:cs="Times New Roman" w:hint="eastAsia"/>
                <w:sz w:val="32"/>
                <w:szCs w:val="32"/>
              </w:rPr>
              <w:t>全國</w:t>
            </w:r>
            <w:r w:rsidR="007E3702" w:rsidRPr="00497CFD">
              <w:rPr>
                <w:rFonts w:ascii="Times New Roman" w:eastAsia="標楷體" w:hAnsi="Times New Roman" w:cs="Times New Roman" w:hint="eastAsia"/>
                <w:sz w:val="32"/>
                <w:szCs w:val="32"/>
              </w:rPr>
              <w:t>醫療院所門診，</w:t>
            </w:r>
            <w:r w:rsidR="00691D69" w:rsidRPr="00497CFD">
              <w:rPr>
                <w:rFonts w:ascii="Times New Roman" w:eastAsia="標楷體" w:hAnsi="Times New Roman" w:cs="Times New Roman" w:hint="eastAsia"/>
                <w:sz w:val="32"/>
                <w:szCs w:val="32"/>
              </w:rPr>
              <w:t>以</w:t>
            </w:r>
            <w:r w:rsidR="004A4727" w:rsidRPr="00497CFD">
              <w:rPr>
                <w:rFonts w:ascii="Times New Roman" w:eastAsia="標楷體" w:hAnsi="Times New Roman" w:cs="Times New Roman" w:hint="eastAsia"/>
                <w:sz w:val="32"/>
                <w:szCs w:val="32"/>
              </w:rPr>
              <w:t>108</w:t>
            </w:r>
            <w:r w:rsidR="004A4727" w:rsidRPr="00497CFD">
              <w:rPr>
                <w:rFonts w:ascii="Times New Roman" w:eastAsia="標楷體" w:hAnsi="Times New Roman" w:cs="Times New Roman" w:hint="eastAsia"/>
                <w:sz w:val="32"/>
                <w:szCs w:val="32"/>
              </w:rPr>
              <w:t>年全國醫療院所統計</w:t>
            </w:r>
            <w:r w:rsidR="007E3702" w:rsidRPr="00497CFD">
              <w:rPr>
                <w:rFonts w:ascii="Times New Roman" w:eastAsia="標楷體" w:hAnsi="Times New Roman" w:cs="Times New Roman" w:hint="eastAsia"/>
                <w:sz w:val="32"/>
                <w:szCs w:val="32"/>
              </w:rPr>
              <w:t>醫院</w:t>
            </w:r>
            <w:r w:rsidR="004A4727" w:rsidRPr="00497CFD">
              <w:rPr>
                <w:rFonts w:ascii="Times New Roman" w:eastAsia="標楷體" w:hAnsi="Times New Roman" w:cs="Times New Roman" w:hint="eastAsia"/>
                <w:sz w:val="32"/>
                <w:szCs w:val="32"/>
              </w:rPr>
              <w:t>480</w:t>
            </w:r>
            <w:r w:rsidR="007E3702" w:rsidRPr="00497CFD">
              <w:rPr>
                <w:rFonts w:ascii="Times New Roman" w:eastAsia="標楷體" w:hAnsi="Times New Roman" w:cs="Times New Roman" w:hint="eastAsia"/>
                <w:sz w:val="32"/>
                <w:szCs w:val="32"/>
              </w:rPr>
              <w:t>家、診所</w:t>
            </w:r>
            <w:r w:rsidR="004A4727" w:rsidRPr="00497CFD">
              <w:rPr>
                <w:rFonts w:ascii="Times New Roman" w:eastAsia="標楷體" w:hAnsi="Times New Roman" w:cs="Times New Roman" w:hint="eastAsia"/>
                <w:sz w:val="32"/>
                <w:szCs w:val="32"/>
              </w:rPr>
              <w:t>22</w:t>
            </w:r>
            <w:r w:rsidR="007E3702" w:rsidRPr="00497CFD">
              <w:rPr>
                <w:rFonts w:ascii="Times New Roman" w:eastAsia="標楷體" w:hAnsi="Times New Roman" w:cs="Times New Roman"/>
                <w:sz w:val="32"/>
                <w:szCs w:val="32"/>
              </w:rPr>
              <w:t>,</w:t>
            </w:r>
            <w:r w:rsidR="004A4727" w:rsidRPr="00497CFD">
              <w:rPr>
                <w:rFonts w:ascii="Times New Roman" w:eastAsia="標楷體" w:hAnsi="Times New Roman" w:cs="Times New Roman" w:hint="eastAsia"/>
                <w:sz w:val="32"/>
                <w:szCs w:val="32"/>
              </w:rPr>
              <w:t>512</w:t>
            </w:r>
            <w:r w:rsidR="007E3702" w:rsidRPr="00497CFD">
              <w:rPr>
                <w:rFonts w:ascii="Times New Roman" w:eastAsia="標楷體" w:hAnsi="Times New Roman" w:cs="Times New Roman" w:hint="eastAsia"/>
                <w:sz w:val="32"/>
                <w:szCs w:val="32"/>
              </w:rPr>
              <w:t>間，衛生所約</w:t>
            </w:r>
            <w:r w:rsidR="007E3702" w:rsidRPr="00497CFD">
              <w:rPr>
                <w:rFonts w:ascii="Times New Roman" w:eastAsia="標楷體" w:hAnsi="Times New Roman" w:cs="Times New Roman" w:hint="eastAsia"/>
                <w:sz w:val="32"/>
                <w:szCs w:val="32"/>
              </w:rPr>
              <w:t>3</w:t>
            </w:r>
            <w:r w:rsidR="00691D69" w:rsidRPr="00497CFD">
              <w:rPr>
                <w:rFonts w:ascii="Times New Roman" w:eastAsia="標楷體" w:hAnsi="Times New Roman" w:cs="Times New Roman" w:hint="eastAsia"/>
                <w:sz w:val="32"/>
                <w:szCs w:val="32"/>
              </w:rPr>
              <w:t>7</w:t>
            </w:r>
            <w:r w:rsidR="007E3702" w:rsidRPr="00497CFD">
              <w:rPr>
                <w:rFonts w:ascii="Times New Roman" w:eastAsia="標楷體" w:hAnsi="Times New Roman" w:cs="Times New Roman" w:hint="eastAsia"/>
                <w:sz w:val="32"/>
                <w:szCs w:val="32"/>
              </w:rPr>
              <w:t>0</w:t>
            </w:r>
            <w:r w:rsidR="007E3702" w:rsidRPr="00497CFD">
              <w:rPr>
                <w:rFonts w:ascii="Times New Roman" w:eastAsia="標楷體" w:hAnsi="Times New Roman" w:cs="Times New Roman" w:hint="eastAsia"/>
                <w:sz w:val="32"/>
                <w:szCs w:val="32"/>
              </w:rPr>
              <w:t>間，分佈全台各地。</w:t>
            </w:r>
          </w:p>
          <w:p w14:paraId="4BD9FBDF" w14:textId="7F50C4ED" w:rsidR="0099142B" w:rsidRPr="00497CFD" w:rsidRDefault="007E3702" w:rsidP="000D52B2">
            <w:pPr>
              <w:pStyle w:val="a4"/>
              <w:widowControl/>
              <w:numPr>
                <w:ilvl w:val="0"/>
                <w:numId w:val="22"/>
              </w:numPr>
              <w:spacing w:line="500" w:lineRule="exact"/>
              <w:ind w:leftChars="0"/>
              <w:rPr>
                <w:rFonts w:ascii="Times New Roman" w:eastAsia="標楷體" w:hAnsi="Times New Roman" w:cs="Times New Roman"/>
                <w:sz w:val="32"/>
                <w:szCs w:val="32"/>
              </w:rPr>
            </w:pPr>
            <w:r w:rsidRPr="00497CFD">
              <w:rPr>
                <w:rFonts w:ascii="Times New Roman" w:eastAsia="標楷體" w:hAnsi="Times New Roman" w:cs="Times New Roman" w:hint="eastAsia"/>
                <w:sz w:val="32"/>
                <w:szCs w:val="32"/>
              </w:rPr>
              <w:t>後續</w:t>
            </w:r>
            <w:r w:rsidR="00D34E3D" w:rsidRPr="00497CFD">
              <w:rPr>
                <w:rFonts w:ascii="Times New Roman" w:eastAsia="標楷體" w:hAnsi="Times New Roman" w:cs="Times New Roman" w:hint="eastAsia"/>
                <w:sz w:val="32"/>
                <w:szCs w:val="32"/>
              </w:rPr>
              <w:t>轉</w:t>
            </w:r>
            <w:proofErr w:type="gramStart"/>
            <w:r w:rsidR="00D34E3D" w:rsidRPr="00497CFD">
              <w:rPr>
                <w:rFonts w:ascii="Times New Roman" w:eastAsia="標楷體" w:hAnsi="Times New Roman" w:cs="Times New Roman" w:hint="eastAsia"/>
                <w:sz w:val="32"/>
                <w:szCs w:val="32"/>
              </w:rPr>
              <w:t>介</w:t>
            </w:r>
            <w:r w:rsidRPr="00497CFD">
              <w:rPr>
                <w:rFonts w:ascii="Times New Roman" w:eastAsia="標楷體" w:hAnsi="Times New Roman" w:cs="Times New Roman" w:hint="eastAsia"/>
                <w:sz w:val="32"/>
                <w:szCs w:val="32"/>
              </w:rPr>
              <w:t>照護長照</w:t>
            </w:r>
            <w:proofErr w:type="gramEnd"/>
            <w:r w:rsidR="00D34E3D" w:rsidRPr="00497CFD">
              <w:rPr>
                <w:rFonts w:ascii="Times New Roman" w:eastAsia="標楷體" w:hAnsi="Times New Roman" w:cs="Times New Roman" w:hint="eastAsia"/>
                <w:sz w:val="32"/>
                <w:szCs w:val="32"/>
              </w:rPr>
              <w:t xml:space="preserve">2.0 </w:t>
            </w:r>
            <w:r w:rsidRPr="00497CFD">
              <w:rPr>
                <w:rFonts w:ascii="Times New Roman" w:eastAsia="標楷體" w:hAnsi="Times New Roman" w:cs="Times New Roman" w:hint="eastAsia"/>
                <w:sz w:val="32"/>
                <w:szCs w:val="32"/>
              </w:rPr>
              <w:t>ABC</w:t>
            </w:r>
            <w:r w:rsidR="00D34E3D" w:rsidRPr="00497CFD">
              <w:rPr>
                <w:rFonts w:ascii="Times New Roman" w:eastAsia="標楷體" w:hAnsi="Times New Roman" w:cs="Times New Roman" w:hint="eastAsia"/>
                <w:sz w:val="32"/>
                <w:szCs w:val="32"/>
              </w:rPr>
              <w:t>級據點</w:t>
            </w:r>
            <w:r w:rsidRPr="00497CFD">
              <w:rPr>
                <w:rFonts w:ascii="Times New Roman" w:eastAsia="標楷體" w:hAnsi="Times New Roman" w:cs="Times New Roman" w:hint="eastAsia"/>
                <w:sz w:val="32"/>
                <w:szCs w:val="32"/>
              </w:rPr>
              <w:t>，目前</w:t>
            </w:r>
            <w:r w:rsidR="00D34E3D" w:rsidRPr="00497CFD">
              <w:rPr>
                <w:rFonts w:ascii="Times New Roman" w:eastAsia="標楷體" w:hAnsi="Times New Roman" w:cs="Times New Roman" w:hint="eastAsia"/>
                <w:sz w:val="32"/>
                <w:szCs w:val="32"/>
              </w:rPr>
              <w:t>108</w:t>
            </w:r>
            <w:r w:rsidR="00B879D6" w:rsidRPr="00497CFD">
              <w:rPr>
                <w:rFonts w:ascii="Times New Roman" w:eastAsia="標楷體" w:hAnsi="Times New Roman" w:cs="Times New Roman" w:hint="eastAsia"/>
                <w:sz w:val="32"/>
                <w:szCs w:val="32"/>
              </w:rPr>
              <w:t>年五月底前</w:t>
            </w:r>
            <w:proofErr w:type="gramStart"/>
            <w:r w:rsidRPr="00497CFD">
              <w:rPr>
                <w:rFonts w:ascii="Times New Roman" w:eastAsia="標楷體" w:hAnsi="Times New Roman" w:cs="Times New Roman" w:hint="eastAsia"/>
                <w:sz w:val="32"/>
                <w:szCs w:val="32"/>
              </w:rPr>
              <w:t>佈</w:t>
            </w:r>
            <w:proofErr w:type="gramEnd"/>
            <w:r w:rsidRPr="00497CFD">
              <w:rPr>
                <w:rFonts w:ascii="Times New Roman" w:eastAsia="標楷體" w:hAnsi="Times New Roman" w:cs="Times New Roman" w:hint="eastAsia"/>
                <w:sz w:val="32"/>
                <w:szCs w:val="32"/>
              </w:rPr>
              <w:t>建</w:t>
            </w:r>
            <w:r w:rsidR="00B879D6" w:rsidRPr="00497CFD">
              <w:rPr>
                <w:rFonts w:ascii="Times New Roman" w:eastAsia="標楷體" w:hAnsi="Times New Roman" w:cs="Times New Roman" w:hint="eastAsia"/>
                <w:sz w:val="32"/>
                <w:szCs w:val="32"/>
              </w:rPr>
              <w:t>A</w:t>
            </w:r>
            <w:r w:rsidR="00B879D6" w:rsidRPr="00497CFD">
              <w:rPr>
                <w:rFonts w:ascii="Times New Roman" w:eastAsia="標楷體" w:hAnsi="Times New Roman" w:cs="Times New Roman" w:hint="eastAsia"/>
                <w:sz w:val="32"/>
                <w:szCs w:val="32"/>
              </w:rPr>
              <w:t>級</w:t>
            </w:r>
            <w:r w:rsidR="00B879D6" w:rsidRPr="00497CFD">
              <w:rPr>
                <w:rFonts w:ascii="Times New Roman" w:eastAsia="標楷體" w:hAnsi="Times New Roman" w:cs="Times New Roman" w:hint="eastAsia"/>
                <w:sz w:val="32"/>
                <w:szCs w:val="32"/>
              </w:rPr>
              <w:t>545</w:t>
            </w:r>
            <w:r w:rsidR="00B879D6" w:rsidRPr="00497CFD">
              <w:rPr>
                <w:rFonts w:ascii="Times New Roman" w:eastAsia="標楷體" w:hAnsi="Times New Roman" w:cs="Times New Roman" w:hint="eastAsia"/>
                <w:sz w:val="32"/>
                <w:szCs w:val="32"/>
              </w:rPr>
              <w:t>間、</w:t>
            </w:r>
            <w:r w:rsidR="00B879D6" w:rsidRPr="00497CFD">
              <w:rPr>
                <w:rFonts w:ascii="Times New Roman" w:eastAsia="標楷體" w:hAnsi="Times New Roman" w:cs="Times New Roman" w:hint="eastAsia"/>
                <w:sz w:val="32"/>
                <w:szCs w:val="32"/>
              </w:rPr>
              <w:t>B</w:t>
            </w:r>
            <w:r w:rsidR="00B879D6" w:rsidRPr="00497CFD">
              <w:rPr>
                <w:rFonts w:ascii="Times New Roman" w:eastAsia="標楷體" w:hAnsi="Times New Roman" w:cs="Times New Roman" w:hint="eastAsia"/>
                <w:sz w:val="32"/>
                <w:szCs w:val="32"/>
              </w:rPr>
              <w:t>級</w:t>
            </w:r>
            <w:r w:rsidR="00B879D6" w:rsidRPr="00497CFD">
              <w:rPr>
                <w:rFonts w:ascii="Times New Roman" w:eastAsia="標楷體" w:hAnsi="Times New Roman" w:cs="Times New Roman" w:hint="eastAsia"/>
                <w:sz w:val="32"/>
                <w:szCs w:val="32"/>
              </w:rPr>
              <w:t>3</w:t>
            </w:r>
            <w:r w:rsidR="00B879D6" w:rsidRPr="00497CFD">
              <w:rPr>
                <w:rFonts w:ascii="Times New Roman" w:eastAsia="標楷體" w:hAnsi="Times New Roman" w:cs="Times New Roman"/>
                <w:sz w:val="32"/>
                <w:szCs w:val="32"/>
              </w:rPr>
              <w:t>,</w:t>
            </w:r>
            <w:r w:rsidR="00B879D6" w:rsidRPr="00497CFD">
              <w:rPr>
                <w:rFonts w:ascii="Times New Roman" w:eastAsia="標楷體" w:hAnsi="Times New Roman" w:cs="Times New Roman" w:hint="eastAsia"/>
                <w:sz w:val="32"/>
                <w:szCs w:val="32"/>
              </w:rPr>
              <w:t>439</w:t>
            </w:r>
            <w:r w:rsidR="00B879D6" w:rsidRPr="00497CFD">
              <w:rPr>
                <w:rFonts w:ascii="Times New Roman" w:eastAsia="標楷體" w:hAnsi="Times New Roman" w:cs="Times New Roman" w:hint="eastAsia"/>
                <w:sz w:val="32"/>
                <w:szCs w:val="32"/>
              </w:rPr>
              <w:t>間、</w:t>
            </w:r>
            <w:r w:rsidR="00B879D6" w:rsidRPr="00497CFD">
              <w:rPr>
                <w:rFonts w:ascii="Times New Roman" w:eastAsia="標楷體" w:hAnsi="Times New Roman" w:cs="Times New Roman" w:hint="eastAsia"/>
                <w:sz w:val="32"/>
                <w:szCs w:val="32"/>
              </w:rPr>
              <w:t>C</w:t>
            </w:r>
            <w:r w:rsidR="00B879D6" w:rsidRPr="00497CFD">
              <w:rPr>
                <w:rFonts w:ascii="Times New Roman" w:eastAsia="標楷體" w:hAnsi="Times New Roman" w:cs="Times New Roman" w:hint="eastAsia"/>
                <w:sz w:val="32"/>
                <w:szCs w:val="32"/>
              </w:rPr>
              <w:t>級</w:t>
            </w:r>
            <w:r w:rsidR="00B879D6" w:rsidRPr="00497CFD">
              <w:rPr>
                <w:rFonts w:ascii="Times New Roman" w:eastAsia="標楷體" w:hAnsi="Times New Roman" w:cs="Times New Roman" w:hint="eastAsia"/>
                <w:sz w:val="32"/>
                <w:szCs w:val="32"/>
              </w:rPr>
              <w:t>2</w:t>
            </w:r>
            <w:r w:rsidR="00B879D6" w:rsidRPr="00497CFD">
              <w:rPr>
                <w:rFonts w:ascii="Times New Roman" w:eastAsia="標楷體" w:hAnsi="Times New Roman" w:cs="Times New Roman"/>
                <w:sz w:val="32"/>
                <w:szCs w:val="32"/>
              </w:rPr>
              <w:t>,</w:t>
            </w:r>
            <w:r w:rsidR="00B879D6" w:rsidRPr="00497CFD">
              <w:rPr>
                <w:rFonts w:ascii="Times New Roman" w:eastAsia="標楷體" w:hAnsi="Times New Roman" w:cs="Times New Roman" w:hint="eastAsia"/>
                <w:sz w:val="32"/>
                <w:szCs w:val="32"/>
              </w:rPr>
              <w:t>014</w:t>
            </w:r>
            <w:r w:rsidR="00B879D6" w:rsidRPr="00497CFD">
              <w:rPr>
                <w:rFonts w:ascii="Times New Roman" w:eastAsia="標楷體" w:hAnsi="Times New Roman" w:cs="Times New Roman" w:hint="eastAsia"/>
                <w:sz w:val="32"/>
                <w:szCs w:val="32"/>
              </w:rPr>
              <w:t>間</w:t>
            </w:r>
            <w:r w:rsidR="0099142B" w:rsidRPr="00497CFD">
              <w:rPr>
                <w:rFonts w:ascii="Times New Roman" w:eastAsia="標楷體" w:hAnsi="Times New Roman" w:cs="Times New Roman" w:hint="eastAsia"/>
                <w:sz w:val="32"/>
                <w:szCs w:val="32"/>
              </w:rPr>
              <w:t>。</w:t>
            </w:r>
          </w:p>
        </w:tc>
      </w:tr>
      <w:tr w:rsidR="00497CFD" w:rsidRPr="00497CFD" w14:paraId="170D8925" w14:textId="77777777" w:rsidTr="00011722">
        <w:trPr>
          <w:trHeight w:val="70"/>
        </w:trPr>
        <w:tc>
          <w:tcPr>
            <w:tcW w:w="3686" w:type="dxa"/>
            <w:vAlign w:val="center"/>
          </w:tcPr>
          <w:p w14:paraId="18729BED" w14:textId="5FF2DB45" w:rsidR="00763EE9" w:rsidRPr="00497CFD" w:rsidRDefault="00763EE9" w:rsidP="000D52B2">
            <w:pPr>
              <w:pStyle w:val="a4"/>
              <w:widowControl/>
              <w:numPr>
                <w:ilvl w:val="0"/>
                <w:numId w:val="14"/>
              </w:numPr>
              <w:spacing w:line="500" w:lineRule="exact"/>
              <w:ind w:leftChars="0" w:left="426" w:hanging="426"/>
              <w:rPr>
                <w:rFonts w:ascii="Times New Roman" w:eastAsia="標楷體" w:hAnsi="Times New Roman" w:cs="Times New Roman"/>
                <w:sz w:val="32"/>
                <w:szCs w:val="32"/>
              </w:rPr>
            </w:pPr>
            <w:r w:rsidRPr="00497CFD">
              <w:rPr>
                <w:rFonts w:ascii="Times New Roman" w:eastAsia="標楷體" w:hAnsi="Times New Roman" w:cs="Times New Roman"/>
                <w:sz w:val="32"/>
                <w:szCs w:val="32"/>
              </w:rPr>
              <w:t>照顧組合</w:t>
            </w:r>
            <w:r w:rsidRPr="00497CFD">
              <w:rPr>
                <w:rFonts w:ascii="Times New Roman" w:eastAsia="標楷體" w:hAnsi="Times New Roman" w:cs="Times New Roman" w:hint="eastAsia"/>
                <w:sz w:val="32"/>
                <w:szCs w:val="32"/>
              </w:rPr>
              <w:t>之未來發展性</w:t>
            </w:r>
          </w:p>
        </w:tc>
        <w:tc>
          <w:tcPr>
            <w:tcW w:w="6237" w:type="dxa"/>
            <w:gridSpan w:val="3"/>
            <w:vAlign w:val="center"/>
          </w:tcPr>
          <w:p w14:paraId="635847DE" w14:textId="4CC9E943" w:rsidR="00763EE9" w:rsidRPr="00497CFD" w:rsidRDefault="00AE5956" w:rsidP="000D52B2">
            <w:pPr>
              <w:pStyle w:val="a4"/>
              <w:widowControl/>
              <w:numPr>
                <w:ilvl w:val="0"/>
                <w:numId w:val="23"/>
              </w:numPr>
              <w:spacing w:line="500" w:lineRule="exact"/>
              <w:ind w:leftChars="0"/>
              <w:rPr>
                <w:rFonts w:ascii="Times New Roman" w:eastAsia="標楷體" w:hAnsi="Times New Roman" w:cs="Times New Roman"/>
                <w:sz w:val="32"/>
                <w:szCs w:val="32"/>
              </w:rPr>
            </w:pPr>
            <w:r w:rsidRPr="00497CFD">
              <w:rPr>
                <w:rFonts w:ascii="Times New Roman" w:eastAsia="標楷體" w:hAnsi="Times New Roman" w:cs="Times New Roman" w:hint="eastAsia"/>
                <w:sz w:val="32"/>
                <w:szCs w:val="32"/>
              </w:rPr>
              <w:t>目前該組合編號由醫師執行</w:t>
            </w:r>
          </w:p>
          <w:p w14:paraId="7FD4855F" w14:textId="2A43BECE" w:rsidR="00AE5956" w:rsidRPr="00497CFD" w:rsidRDefault="00AE5956" w:rsidP="000D52B2">
            <w:pPr>
              <w:pStyle w:val="a4"/>
              <w:widowControl/>
              <w:numPr>
                <w:ilvl w:val="0"/>
                <w:numId w:val="23"/>
              </w:numPr>
              <w:spacing w:line="500" w:lineRule="exact"/>
              <w:ind w:leftChars="0"/>
              <w:rPr>
                <w:rFonts w:ascii="Times New Roman" w:eastAsia="標楷體" w:hAnsi="Times New Roman" w:cs="Times New Roman"/>
                <w:sz w:val="32"/>
                <w:szCs w:val="32"/>
              </w:rPr>
            </w:pPr>
            <w:r w:rsidRPr="00497CFD">
              <w:rPr>
                <w:rFonts w:ascii="Times New Roman" w:eastAsia="標楷體" w:hAnsi="Times New Roman" w:cs="Times New Roman" w:hint="eastAsia"/>
                <w:sz w:val="32"/>
                <w:szCs w:val="32"/>
              </w:rPr>
              <w:t>未來可結合長照</w:t>
            </w:r>
            <w:r w:rsidRPr="00497CFD">
              <w:rPr>
                <w:rFonts w:ascii="Times New Roman" w:eastAsia="標楷體" w:hAnsi="Times New Roman" w:cs="Times New Roman" w:hint="eastAsia"/>
                <w:sz w:val="32"/>
                <w:szCs w:val="32"/>
              </w:rPr>
              <w:t>ABC</w:t>
            </w:r>
            <w:r w:rsidRPr="00497CFD">
              <w:rPr>
                <w:rFonts w:ascii="Times New Roman" w:eastAsia="標楷體" w:hAnsi="Times New Roman" w:cs="Times New Roman" w:hint="eastAsia"/>
                <w:sz w:val="32"/>
                <w:szCs w:val="32"/>
              </w:rPr>
              <w:t>級單位另立共同照顧組合代碼</w:t>
            </w:r>
          </w:p>
        </w:tc>
      </w:tr>
      <w:tr w:rsidR="00497CFD" w:rsidRPr="00497CFD" w14:paraId="555AAFBC" w14:textId="77777777" w:rsidTr="00011722">
        <w:trPr>
          <w:trHeight w:val="792"/>
        </w:trPr>
        <w:tc>
          <w:tcPr>
            <w:tcW w:w="3686" w:type="dxa"/>
            <w:vAlign w:val="center"/>
          </w:tcPr>
          <w:p w14:paraId="7D531F30" w14:textId="77777777" w:rsidR="00763EE9" w:rsidRPr="00497CFD" w:rsidRDefault="00763EE9" w:rsidP="000D52B2">
            <w:pPr>
              <w:pStyle w:val="a4"/>
              <w:widowControl/>
              <w:numPr>
                <w:ilvl w:val="0"/>
                <w:numId w:val="14"/>
              </w:numPr>
              <w:spacing w:line="500" w:lineRule="exact"/>
              <w:ind w:leftChars="0" w:left="284" w:hanging="284"/>
              <w:rPr>
                <w:rFonts w:ascii="Times New Roman" w:eastAsia="標楷體" w:hAnsi="Times New Roman" w:cs="Times New Roman"/>
                <w:sz w:val="32"/>
                <w:szCs w:val="32"/>
              </w:rPr>
            </w:pPr>
            <w:r w:rsidRPr="00497CFD">
              <w:rPr>
                <w:rFonts w:ascii="Times New Roman" w:eastAsia="標楷體" w:hAnsi="Times New Roman" w:cs="Times New Roman" w:hint="eastAsia"/>
                <w:sz w:val="32"/>
                <w:szCs w:val="32"/>
              </w:rPr>
              <w:t>備註</w:t>
            </w:r>
          </w:p>
        </w:tc>
        <w:tc>
          <w:tcPr>
            <w:tcW w:w="6237" w:type="dxa"/>
            <w:gridSpan w:val="3"/>
            <w:vAlign w:val="center"/>
          </w:tcPr>
          <w:p w14:paraId="78E070F7" w14:textId="77777777" w:rsidR="00763EE9" w:rsidRPr="00497CFD" w:rsidRDefault="00763EE9" w:rsidP="000D52B2">
            <w:pPr>
              <w:widowControl/>
              <w:spacing w:line="500" w:lineRule="exact"/>
              <w:jc w:val="center"/>
              <w:rPr>
                <w:rFonts w:ascii="Times New Roman" w:eastAsia="標楷體" w:hAnsi="Times New Roman" w:cs="Times New Roman"/>
                <w:sz w:val="32"/>
                <w:szCs w:val="32"/>
              </w:rPr>
            </w:pPr>
          </w:p>
        </w:tc>
      </w:tr>
    </w:tbl>
    <w:p w14:paraId="1314B0D1" w14:textId="77777777" w:rsidR="00763EE9" w:rsidRPr="00497CFD" w:rsidRDefault="00763EE9" w:rsidP="00763EE9">
      <w:pPr>
        <w:spacing w:line="520" w:lineRule="exact"/>
        <w:rPr>
          <w:rFonts w:ascii="Times New Roman" w:eastAsia="標楷體" w:hAnsi="Times New Roman" w:cs="Times New Roman"/>
          <w:sz w:val="32"/>
          <w:szCs w:val="32"/>
        </w:rPr>
      </w:pPr>
      <w:r w:rsidRPr="00497CFD">
        <w:rPr>
          <w:rFonts w:ascii="Times New Roman" w:eastAsia="標楷體" w:hAnsi="Times New Roman" w:cs="Times New Roman"/>
          <w:sz w:val="32"/>
          <w:szCs w:val="32"/>
        </w:rPr>
        <w:t>附註：</w:t>
      </w:r>
    </w:p>
    <w:p w14:paraId="1BCFFC86" w14:textId="77777777" w:rsidR="00763EE9" w:rsidRPr="00497CFD" w:rsidRDefault="00763EE9" w:rsidP="00763EE9">
      <w:pPr>
        <w:spacing w:line="520" w:lineRule="exact"/>
        <w:rPr>
          <w:rFonts w:ascii="Times New Roman" w:eastAsia="標楷體" w:hAnsi="Times New Roman" w:cs="Times New Roman"/>
          <w:sz w:val="32"/>
          <w:szCs w:val="32"/>
        </w:rPr>
      </w:pPr>
      <w:r w:rsidRPr="00497CFD">
        <w:rPr>
          <w:rFonts w:ascii="Times New Roman" w:eastAsia="標楷體" w:hAnsi="Times New Roman" w:cs="Times New Roman" w:hint="eastAsia"/>
          <w:sz w:val="32"/>
          <w:szCs w:val="32"/>
        </w:rPr>
        <w:t>1</w:t>
      </w:r>
      <w:r w:rsidRPr="00497CFD">
        <w:rPr>
          <w:rFonts w:ascii="Times New Roman" w:eastAsia="標楷體" w:hAnsi="Times New Roman" w:cs="Times New Roman" w:hint="eastAsia"/>
          <w:sz w:val="32"/>
          <w:szCs w:val="32"/>
        </w:rPr>
        <w:t>、新增照顧組合或修正</w:t>
      </w:r>
      <w:r w:rsidRPr="00497CFD">
        <w:rPr>
          <w:rFonts w:ascii="Times New Roman" w:eastAsia="標楷體" w:hAnsi="Times New Roman" w:cs="Times New Roman"/>
          <w:sz w:val="32"/>
          <w:szCs w:val="32"/>
        </w:rPr>
        <w:t>支付價格</w:t>
      </w:r>
      <w:r w:rsidRPr="00497CFD">
        <w:rPr>
          <w:rFonts w:ascii="Times New Roman" w:eastAsia="標楷體" w:hAnsi="Times New Roman" w:cs="Times New Roman" w:hint="eastAsia"/>
          <w:sz w:val="32"/>
          <w:szCs w:val="32"/>
        </w:rPr>
        <w:t>，</w:t>
      </w:r>
      <w:proofErr w:type="gramStart"/>
      <w:r w:rsidRPr="00497CFD">
        <w:rPr>
          <w:rFonts w:ascii="Times New Roman" w:eastAsia="標楷體" w:hAnsi="Times New Roman" w:cs="Times New Roman" w:hint="eastAsia"/>
          <w:sz w:val="32"/>
          <w:szCs w:val="32"/>
        </w:rPr>
        <w:t>均請加</w:t>
      </w:r>
      <w:proofErr w:type="gramEnd"/>
      <w:r w:rsidRPr="00497CFD">
        <w:rPr>
          <w:rFonts w:ascii="Times New Roman" w:eastAsia="標楷體" w:hAnsi="Times New Roman" w:cs="Times New Roman" w:hint="eastAsia"/>
          <w:sz w:val="32"/>
          <w:szCs w:val="32"/>
        </w:rPr>
        <w:t>填第</w:t>
      </w:r>
      <w:r w:rsidRPr="00497CFD">
        <w:rPr>
          <w:rFonts w:ascii="Times New Roman" w:eastAsia="標楷體" w:hAnsi="Times New Roman" w:cs="Times New Roman" w:hint="eastAsia"/>
          <w:sz w:val="32"/>
          <w:szCs w:val="32"/>
        </w:rPr>
        <w:t>8</w:t>
      </w:r>
      <w:proofErr w:type="gramStart"/>
      <w:r w:rsidRPr="00497CFD">
        <w:rPr>
          <w:rFonts w:ascii="Times New Roman" w:eastAsia="標楷體" w:hAnsi="Times New Roman" w:cs="Times New Roman" w:hint="eastAsia"/>
          <w:sz w:val="32"/>
          <w:szCs w:val="32"/>
        </w:rPr>
        <w:t>項</w:t>
      </w:r>
      <w:proofErr w:type="gramEnd"/>
      <w:r w:rsidRPr="00497CFD">
        <w:rPr>
          <w:rFonts w:ascii="Times New Roman" w:eastAsia="標楷體" w:hAnsi="Times New Roman" w:cs="Times New Roman" w:hint="eastAsia"/>
          <w:sz w:val="32"/>
          <w:szCs w:val="32"/>
        </w:rPr>
        <w:t>項目</w:t>
      </w:r>
      <w:r w:rsidRPr="00497CFD">
        <w:rPr>
          <w:rFonts w:ascii="Times New Roman" w:eastAsia="標楷體" w:hAnsi="Times New Roman" w:cs="Times New Roman" w:hint="eastAsia"/>
          <w:sz w:val="32"/>
          <w:szCs w:val="32"/>
        </w:rPr>
        <w:t>(</w:t>
      </w:r>
      <w:r w:rsidRPr="00497CFD">
        <w:rPr>
          <w:rFonts w:ascii="Times New Roman" w:eastAsia="標楷體" w:hAnsi="Times New Roman" w:cs="Times New Roman" w:hint="eastAsia"/>
          <w:sz w:val="32"/>
          <w:szCs w:val="32"/>
        </w:rPr>
        <w:t>成本分</w:t>
      </w:r>
      <w:r w:rsidRPr="00497CFD">
        <w:rPr>
          <w:rFonts w:ascii="Times New Roman" w:eastAsia="標楷體" w:hAnsi="Times New Roman" w:cs="Times New Roman" w:hint="eastAsia"/>
          <w:sz w:val="32"/>
          <w:szCs w:val="32"/>
        </w:rPr>
        <w:lastRenderedPageBreak/>
        <w:t>析</w:t>
      </w:r>
      <w:r w:rsidRPr="00497CFD">
        <w:rPr>
          <w:rFonts w:ascii="Times New Roman" w:eastAsia="標楷體" w:hAnsi="Times New Roman" w:cs="Times New Roman" w:hint="eastAsia"/>
          <w:sz w:val="32"/>
          <w:szCs w:val="32"/>
        </w:rPr>
        <w:t>)</w:t>
      </w:r>
      <w:r w:rsidRPr="00497CFD">
        <w:rPr>
          <w:rFonts w:ascii="Times New Roman" w:eastAsia="標楷體" w:hAnsi="Times New Roman" w:cs="Times New Roman" w:hint="eastAsia"/>
          <w:sz w:val="32"/>
          <w:szCs w:val="32"/>
        </w:rPr>
        <w:t>。</w:t>
      </w:r>
    </w:p>
    <w:p w14:paraId="151755CF" w14:textId="77777777" w:rsidR="00763EE9" w:rsidRPr="00497CFD" w:rsidRDefault="00763EE9" w:rsidP="00763EE9">
      <w:pPr>
        <w:spacing w:line="520" w:lineRule="exact"/>
        <w:rPr>
          <w:rFonts w:ascii="Times New Roman" w:eastAsia="標楷體" w:hAnsi="Times New Roman" w:cs="Times New Roman"/>
          <w:sz w:val="32"/>
          <w:szCs w:val="32"/>
        </w:rPr>
      </w:pPr>
      <w:r w:rsidRPr="00497CFD">
        <w:rPr>
          <w:rFonts w:ascii="Times New Roman" w:eastAsia="標楷體" w:hAnsi="Times New Roman" w:cs="Times New Roman" w:hint="eastAsia"/>
          <w:sz w:val="32"/>
          <w:szCs w:val="32"/>
        </w:rPr>
        <w:t>2</w:t>
      </w:r>
      <w:r w:rsidRPr="00497CFD">
        <w:rPr>
          <w:rFonts w:ascii="Times New Roman" w:eastAsia="標楷體" w:hAnsi="Times New Roman" w:cs="Times New Roman" w:hint="eastAsia"/>
          <w:sz w:val="32"/>
          <w:szCs w:val="32"/>
        </w:rPr>
        <w:t>、</w:t>
      </w:r>
      <w:r w:rsidRPr="00497CFD">
        <w:rPr>
          <w:rFonts w:ascii="Times New Roman" w:eastAsia="標楷體" w:hAnsi="Times New Roman" w:cs="Times New Roman"/>
          <w:sz w:val="32"/>
          <w:szCs w:val="32"/>
        </w:rPr>
        <w:t>新增</w:t>
      </w:r>
      <w:r w:rsidRPr="00497CFD">
        <w:rPr>
          <w:rFonts w:ascii="Times New Roman" w:eastAsia="標楷體" w:hAnsi="Times New Roman" w:cs="Times New Roman" w:hint="eastAsia"/>
          <w:sz w:val="32"/>
          <w:szCs w:val="32"/>
        </w:rPr>
        <w:t>或</w:t>
      </w:r>
      <w:r w:rsidRPr="00497CFD">
        <w:rPr>
          <w:rFonts w:ascii="Times New Roman" w:eastAsia="標楷體" w:hAnsi="Times New Roman" w:cs="Times New Roman"/>
          <w:sz w:val="32"/>
          <w:szCs w:val="32"/>
        </w:rPr>
        <w:t>修正</w:t>
      </w:r>
      <w:r w:rsidRPr="00497CFD">
        <w:rPr>
          <w:rFonts w:ascii="Times New Roman" w:eastAsia="標楷體" w:hAnsi="Times New Roman" w:cs="Times New Roman"/>
          <w:sz w:val="32"/>
          <w:szCs w:val="32"/>
        </w:rPr>
        <w:t>C</w:t>
      </w:r>
      <w:r w:rsidRPr="00497CFD">
        <w:rPr>
          <w:rFonts w:ascii="Times New Roman" w:eastAsia="標楷體" w:hAnsi="Times New Roman" w:cs="Times New Roman"/>
          <w:sz w:val="32"/>
          <w:szCs w:val="32"/>
        </w:rPr>
        <w:t>碼</w:t>
      </w:r>
      <w:r w:rsidRPr="00497CFD">
        <w:rPr>
          <w:rFonts w:ascii="Times New Roman" w:eastAsia="標楷體" w:hAnsi="Times New Roman" w:cs="Times New Roman"/>
          <w:sz w:val="32"/>
          <w:szCs w:val="32"/>
        </w:rPr>
        <w:t>(</w:t>
      </w:r>
      <w:r w:rsidRPr="00497CFD">
        <w:rPr>
          <w:rFonts w:ascii="Times New Roman" w:eastAsia="標楷體" w:hAnsi="Times New Roman" w:cs="Times New Roman"/>
          <w:sz w:val="32"/>
          <w:szCs w:val="32"/>
        </w:rPr>
        <w:t>專業服務</w:t>
      </w:r>
      <w:r w:rsidRPr="00497CFD">
        <w:rPr>
          <w:rFonts w:ascii="Times New Roman" w:eastAsia="標楷體" w:hAnsi="Times New Roman" w:cs="Times New Roman"/>
          <w:sz w:val="32"/>
          <w:szCs w:val="32"/>
        </w:rPr>
        <w:t>)</w:t>
      </w:r>
      <w:r w:rsidRPr="00497CFD">
        <w:rPr>
          <w:rFonts w:ascii="Times New Roman" w:eastAsia="標楷體" w:hAnsi="Times New Roman" w:cs="Times New Roman"/>
          <w:sz w:val="32"/>
          <w:szCs w:val="32"/>
        </w:rPr>
        <w:t>，請加填第</w:t>
      </w:r>
      <w:r w:rsidRPr="00497CFD">
        <w:rPr>
          <w:rFonts w:ascii="Times New Roman" w:eastAsia="標楷體" w:hAnsi="Times New Roman" w:cs="Times New Roman" w:hint="eastAsia"/>
          <w:sz w:val="32"/>
          <w:szCs w:val="32"/>
        </w:rPr>
        <w:t>9</w:t>
      </w:r>
      <w:r w:rsidRPr="00497CFD">
        <w:rPr>
          <w:rFonts w:ascii="Times New Roman" w:eastAsia="標楷體" w:hAnsi="Times New Roman" w:cs="Times New Roman"/>
          <w:sz w:val="32"/>
          <w:szCs w:val="32"/>
        </w:rPr>
        <w:t>~1</w:t>
      </w:r>
      <w:r w:rsidRPr="00497CFD">
        <w:rPr>
          <w:rFonts w:ascii="Times New Roman" w:eastAsia="標楷體" w:hAnsi="Times New Roman" w:cs="Times New Roman" w:hint="eastAsia"/>
          <w:sz w:val="32"/>
          <w:szCs w:val="32"/>
        </w:rPr>
        <w:t>1</w:t>
      </w:r>
      <w:r w:rsidRPr="00497CFD">
        <w:rPr>
          <w:rFonts w:ascii="Times New Roman" w:eastAsia="標楷體" w:hAnsi="Times New Roman" w:cs="Times New Roman"/>
          <w:sz w:val="32"/>
          <w:szCs w:val="32"/>
        </w:rPr>
        <w:t>項</w:t>
      </w:r>
      <w:r w:rsidRPr="00497CFD">
        <w:rPr>
          <w:rFonts w:ascii="Times New Roman" w:eastAsia="標楷體" w:hAnsi="Times New Roman" w:cs="Times New Roman" w:hint="eastAsia"/>
          <w:sz w:val="32"/>
          <w:szCs w:val="32"/>
        </w:rPr>
        <w:t>目。</w:t>
      </w:r>
    </w:p>
    <w:p w14:paraId="60FE977E" w14:textId="380B75E6" w:rsidR="00C70AB7" w:rsidRPr="00497CFD" w:rsidRDefault="004656B9" w:rsidP="00146FC0">
      <w:pPr>
        <w:spacing w:line="520" w:lineRule="exact"/>
        <w:rPr>
          <w:rFonts w:ascii="Times New Roman" w:eastAsia="標楷體" w:hAnsi="Times New Roman" w:cs="Times New Roman"/>
          <w:sz w:val="28"/>
          <w:szCs w:val="28"/>
        </w:rPr>
      </w:pPr>
      <w:r w:rsidRPr="00497CFD">
        <w:rPr>
          <w:rFonts w:ascii="Times New Roman" w:eastAsia="標楷體" w:hAnsi="Times New Roman" w:cs="Times New Roman" w:hint="eastAsia"/>
          <w:sz w:val="32"/>
          <w:szCs w:val="32"/>
          <w:u w:val="single"/>
        </w:rPr>
        <w:t>3</w:t>
      </w:r>
      <w:r w:rsidRPr="00497CFD">
        <w:rPr>
          <w:rFonts w:ascii="Times New Roman" w:eastAsia="標楷體" w:hAnsi="Times New Roman" w:cs="Times New Roman" w:hint="eastAsia"/>
          <w:sz w:val="32"/>
          <w:szCs w:val="32"/>
          <w:u w:val="single"/>
        </w:rPr>
        <w:t>、修正照顧組合</w:t>
      </w:r>
      <w:r w:rsidR="00C70AB7" w:rsidRPr="00497CFD">
        <w:rPr>
          <w:rFonts w:ascii="Times New Roman" w:eastAsia="標楷體" w:hAnsi="Times New Roman" w:cs="Times New Roman" w:hint="eastAsia"/>
          <w:sz w:val="32"/>
          <w:szCs w:val="32"/>
          <w:u w:val="single"/>
        </w:rPr>
        <w:t>者</w:t>
      </w:r>
      <w:r w:rsidRPr="00497CFD">
        <w:rPr>
          <w:rFonts w:ascii="Times New Roman" w:eastAsia="標楷體" w:hAnsi="Times New Roman" w:cs="Times New Roman" w:hint="eastAsia"/>
          <w:sz w:val="32"/>
          <w:szCs w:val="32"/>
          <w:u w:val="single"/>
        </w:rPr>
        <w:t>，須加填</w:t>
      </w:r>
      <w:r w:rsidR="00C70AB7" w:rsidRPr="00497CFD">
        <w:rPr>
          <w:rFonts w:ascii="新細明體" w:eastAsia="新細明體" w:hAnsi="新細明體" w:cs="Times New Roman" w:hint="eastAsia"/>
          <w:sz w:val="32"/>
          <w:szCs w:val="32"/>
          <w:u w:val="single"/>
        </w:rPr>
        <w:t>「</w:t>
      </w:r>
      <w:r w:rsidRPr="00497CFD">
        <w:rPr>
          <w:rFonts w:ascii="Times New Roman" w:eastAsia="標楷體" w:hAnsi="Times New Roman" w:cs="Times New Roman" w:hint="eastAsia"/>
          <w:sz w:val="32"/>
          <w:szCs w:val="32"/>
          <w:u w:val="single"/>
        </w:rPr>
        <w:t>照顧組</w:t>
      </w:r>
      <w:r w:rsidR="00C70AB7" w:rsidRPr="00497CFD">
        <w:rPr>
          <w:rFonts w:ascii="Times New Roman" w:eastAsia="標楷體" w:hAnsi="Times New Roman" w:cs="Times New Roman" w:hint="eastAsia"/>
          <w:sz w:val="32"/>
          <w:szCs w:val="32"/>
          <w:u w:val="single"/>
        </w:rPr>
        <w:t>合</w:t>
      </w:r>
      <w:r w:rsidRPr="00497CFD">
        <w:rPr>
          <w:rFonts w:ascii="Times New Roman" w:eastAsia="標楷體" w:hAnsi="Times New Roman" w:cs="Times New Roman" w:hint="eastAsia"/>
          <w:sz w:val="32"/>
          <w:szCs w:val="32"/>
          <w:u w:val="single"/>
        </w:rPr>
        <w:t>內容</w:t>
      </w:r>
      <w:r w:rsidR="00C70AB7" w:rsidRPr="00497CFD">
        <w:rPr>
          <w:rFonts w:ascii="Times New Roman" w:eastAsia="標楷體" w:hAnsi="Times New Roman" w:cs="Times New Roman" w:hint="eastAsia"/>
          <w:sz w:val="32"/>
          <w:szCs w:val="32"/>
          <w:u w:val="single"/>
        </w:rPr>
        <w:t>及說明</w:t>
      </w:r>
      <w:r w:rsidRPr="00497CFD">
        <w:rPr>
          <w:rFonts w:ascii="Times New Roman" w:eastAsia="標楷體" w:hAnsi="Times New Roman" w:cs="Times New Roman" w:hint="eastAsia"/>
          <w:sz w:val="32"/>
          <w:szCs w:val="32"/>
          <w:u w:val="single"/>
        </w:rPr>
        <w:t>修正對照表</w:t>
      </w:r>
      <w:r w:rsidR="00C70AB7" w:rsidRPr="00497CFD">
        <w:rPr>
          <w:rFonts w:ascii="新細明體" w:eastAsia="新細明體" w:hAnsi="新細明體" w:cs="Times New Roman" w:hint="eastAsia"/>
          <w:sz w:val="32"/>
          <w:szCs w:val="32"/>
          <w:u w:val="single"/>
        </w:rPr>
        <w:t>」</w:t>
      </w:r>
    </w:p>
    <w:sectPr w:rsidR="00C70AB7" w:rsidRPr="00497CFD" w:rsidSect="00146FC0">
      <w:headerReference w:type="default" r:id="rId8"/>
      <w:pgSz w:w="11906" w:h="16838" w:code="9"/>
      <w:pgMar w:top="1440" w:right="1134" w:bottom="709" w:left="1418"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78395" w14:textId="77777777" w:rsidR="002D4905" w:rsidRDefault="002D4905" w:rsidP="00AF6072">
      <w:r>
        <w:separator/>
      </w:r>
    </w:p>
  </w:endnote>
  <w:endnote w:type="continuationSeparator" w:id="0">
    <w:p w14:paraId="0F73AD64" w14:textId="77777777" w:rsidR="002D4905" w:rsidRDefault="002D4905" w:rsidP="00AF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99DFF" w14:textId="77777777" w:rsidR="002D4905" w:rsidRDefault="002D4905" w:rsidP="00AF6072">
      <w:r>
        <w:separator/>
      </w:r>
    </w:p>
  </w:footnote>
  <w:footnote w:type="continuationSeparator" w:id="0">
    <w:p w14:paraId="4A32A874" w14:textId="77777777" w:rsidR="002D4905" w:rsidRDefault="002D4905" w:rsidP="00AF6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7DC7C" w14:textId="77777777" w:rsidR="00763EE9" w:rsidRDefault="00763EE9" w:rsidP="00763EE9">
    <w:pPr>
      <w:pStyle w:val="a7"/>
      <w:jc w:val="right"/>
    </w:pPr>
    <w:r>
      <w:rPr>
        <w:rFonts w:hint="eastAsia"/>
      </w:rPr>
      <w:t>108</w:t>
    </w:r>
    <w:r>
      <w:rPr>
        <w:rFonts w:hint="eastAsia"/>
      </w:rPr>
      <w:t>年</w:t>
    </w:r>
    <w:r w:rsidR="00CA46E6">
      <w:rPr>
        <w:rFonts w:hint="eastAsia"/>
      </w:rPr>
      <w:t>5</w:t>
    </w:r>
    <w:r w:rsidR="00CA46E6">
      <w:rPr>
        <w:rFonts w:hint="eastAsia"/>
      </w:rPr>
      <w:t>月</w:t>
    </w:r>
    <w:r>
      <w:rPr>
        <w:rFonts w:hint="eastAsia"/>
      </w:rPr>
      <w:t>修改版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23A1A"/>
    <w:multiLevelType w:val="hybridMultilevel"/>
    <w:tmpl w:val="9A8C6FCE"/>
    <w:lvl w:ilvl="0" w:tplc="CF0816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4B6969"/>
    <w:multiLevelType w:val="hybridMultilevel"/>
    <w:tmpl w:val="B39289AA"/>
    <w:lvl w:ilvl="0" w:tplc="1762495C">
      <w:start w:val="1"/>
      <w:numFmt w:val="taiwaneseCountingThousand"/>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2013CE"/>
    <w:multiLevelType w:val="hybridMultilevel"/>
    <w:tmpl w:val="1FC08996"/>
    <w:lvl w:ilvl="0" w:tplc="AF642D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D56B79"/>
    <w:multiLevelType w:val="hybridMultilevel"/>
    <w:tmpl w:val="B4DAC70A"/>
    <w:lvl w:ilvl="0" w:tplc="24AAED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994349"/>
    <w:multiLevelType w:val="hybridMultilevel"/>
    <w:tmpl w:val="BD8E603A"/>
    <w:lvl w:ilvl="0" w:tplc="2E3AB72E">
      <w:start w:val="1"/>
      <w:numFmt w:val="decimal"/>
      <w:lvlText w:val="%1."/>
      <w:lvlJc w:val="left"/>
      <w:pPr>
        <w:ind w:left="480" w:hanging="480"/>
      </w:pPr>
      <w:rPr>
        <w:rFonts w:ascii="Times New Roman" w:hAnsi="Times New Roman" w:cs="Times New Roman"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0D5098"/>
    <w:multiLevelType w:val="hybridMultilevel"/>
    <w:tmpl w:val="3E56DDB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14C6847"/>
    <w:multiLevelType w:val="hybridMultilevel"/>
    <w:tmpl w:val="343C38F6"/>
    <w:lvl w:ilvl="0" w:tplc="2A30E388">
      <w:start w:val="1"/>
      <w:numFmt w:val="taiwaneseCountingThousand"/>
      <w:lvlText w:val="%1、"/>
      <w:lvlJc w:val="left"/>
      <w:pPr>
        <w:ind w:left="1440" w:hanging="720"/>
      </w:pPr>
      <w:rPr>
        <w:rFonts w:ascii="標楷體" w:eastAsia="標楷體" w:hAnsi="標楷體" w:cstheme="minorBidi"/>
      </w:rPr>
    </w:lvl>
    <w:lvl w:ilvl="1" w:tplc="7EDE6834">
      <w:start w:val="1"/>
      <w:numFmt w:val="decimal"/>
      <w:lvlText w:val="%2、"/>
      <w:lvlJc w:val="left"/>
      <w:pPr>
        <w:ind w:left="1288" w:hanging="720"/>
      </w:pPr>
      <w:rPr>
        <w:rFonts w:ascii="標楷體" w:eastAsia="標楷體" w:hAnsi="標楷體" w:cstheme="minorBidi"/>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3A087866"/>
    <w:multiLevelType w:val="hybridMultilevel"/>
    <w:tmpl w:val="7D34BED0"/>
    <w:lvl w:ilvl="0" w:tplc="B5CE365A">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3B3778B5"/>
    <w:multiLevelType w:val="hybridMultilevel"/>
    <w:tmpl w:val="0094A952"/>
    <w:lvl w:ilvl="0" w:tplc="30548E80">
      <w:start w:val="1"/>
      <w:numFmt w:val="decimal"/>
      <w:lvlText w:val="(%1)"/>
      <w:lvlJc w:val="left"/>
      <w:pPr>
        <w:ind w:left="1080" w:hanging="720"/>
      </w:pPr>
      <w:rPr>
        <w:rFonts w:hint="default"/>
        <w:b w:val="0"/>
        <w:bCs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3BD068F3"/>
    <w:multiLevelType w:val="hybridMultilevel"/>
    <w:tmpl w:val="438A6270"/>
    <w:lvl w:ilvl="0" w:tplc="6402239A">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410C22AD"/>
    <w:multiLevelType w:val="hybridMultilevel"/>
    <w:tmpl w:val="57025340"/>
    <w:lvl w:ilvl="0" w:tplc="4C64F970">
      <w:start w:val="1"/>
      <w:numFmt w:val="taiwaneseCountingThousand"/>
      <w:lvlText w:val="%1、"/>
      <w:lvlJc w:val="left"/>
      <w:pPr>
        <w:ind w:left="1288"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F47738"/>
    <w:multiLevelType w:val="hybridMultilevel"/>
    <w:tmpl w:val="5A085450"/>
    <w:lvl w:ilvl="0" w:tplc="6070FF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9016766"/>
    <w:multiLevelType w:val="hybridMultilevel"/>
    <w:tmpl w:val="198427F2"/>
    <w:lvl w:ilvl="0" w:tplc="EEB4FC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5632E8"/>
    <w:multiLevelType w:val="hybridMultilevel"/>
    <w:tmpl w:val="486A82A2"/>
    <w:lvl w:ilvl="0" w:tplc="1032A6B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97376BE"/>
    <w:multiLevelType w:val="hybridMultilevel"/>
    <w:tmpl w:val="5A085450"/>
    <w:lvl w:ilvl="0" w:tplc="6070FF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4D68CF"/>
    <w:multiLevelType w:val="hybridMultilevel"/>
    <w:tmpl w:val="B39289AA"/>
    <w:lvl w:ilvl="0" w:tplc="1762495C">
      <w:start w:val="1"/>
      <w:numFmt w:val="taiwaneseCountingThousand"/>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7661B21"/>
    <w:multiLevelType w:val="hybridMultilevel"/>
    <w:tmpl w:val="0CAC8C18"/>
    <w:lvl w:ilvl="0" w:tplc="98DA92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0987CF8"/>
    <w:multiLevelType w:val="hybridMultilevel"/>
    <w:tmpl w:val="8CDAF606"/>
    <w:lvl w:ilvl="0" w:tplc="0F8E38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1247FFD"/>
    <w:multiLevelType w:val="hybridMultilevel"/>
    <w:tmpl w:val="89E0F1EA"/>
    <w:lvl w:ilvl="0" w:tplc="632CFA80">
      <w:start w:val="1"/>
      <w:numFmt w:val="decimal"/>
      <w:lvlText w:val="(%1)"/>
      <w:lvlJc w:val="left"/>
      <w:pPr>
        <w:ind w:left="1080" w:hanging="720"/>
      </w:pPr>
      <w:rPr>
        <w:rFonts w:hint="default"/>
        <w:b w:val="0"/>
        <w:bCs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61BE0A5D"/>
    <w:multiLevelType w:val="hybridMultilevel"/>
    <w:tmpl w:val="343C38F6"/>
    <w:lvl w:ilvl="0" w:tplc="2A30E388">
      <w:start w:val="1"/>
      <w:numFmt w:val="taiwaneseCountingThousand"/>
      <w:lvlText w:val="%1、"/>
      <w:lvlJc w:val="left"/>
      <w:pPr>
        <w:ind w:left="1440" w:hanging="720"/>
      </w:pPr>
      <w:rPr>
        <w:rFonts w:ascii="標楷體" w:eastAsia="標楷體" w:hAnsi="標楷體" w:cstheme="minorBidi"/>
      </w:rPr>
    </w:lvl>
    <w:lvl w:ilvl="1" w:tplc="7EDE6834">
      <w:start w:val="1"/>
      <w:numFmt w:val="decimal"/>
      <w:lvlText w:val="%2、"/>
      <w:lvlJc w:val="left"/>
      <w:pPr>
        <w:ind w:left="1288" w:hanging="720"/>
      </w:pPr>
      <w:rPr>
        <w:rFonts w:ascii="標楷體" w:eastAsia="標楷體" w:hAnsi="標楷體" w:cstheme="minorBidi"/>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6259429C"/>
    <w:multiLevelType w:val="hybridMultilevel"/>
    <w:tmpl w:val="57025340"/>
    <w:lvl w:ilvl="0" w:tplc="4C64F970">
      <w:start w:val="1"/>
      <w:numFmt w:val="taiwaneseCountingThousand"/>
      <w:lvlText w:val="%1、"/>
      <w:lvlJc w:val="left"/>
      <w:pPr>
        <w:ind w:left="1288"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0844B01"/>
    <w:multiLevelType w:val="hybridMultilevel"/>
    <w:tmpl w:val="343C38F6"/>
    <w:lvl w:ilvl="0" w:tplc="2A30E388">
      <w:start w:val="1"/>
      <w:numFmt w:val="taiwaneseCountingThousand"/>
      <w:lvlText w:val="%1、"/>
      <w:lvlJc w:val="left"/>
      <w:pPr>
        <w:ind w:left="1440" w:hanging="720"/>
      </w:pPr>
      <w:rPr>
        <w:rFonts w:ascii="標楷體" w:eastAsia="標楷體" w:hAnsi="標楷體" w:cstheme="minorBidi"/>
      </w:rPr>
    </w:lvl>
    <w:lvl w:ilvl="1" w:tplc="7EDE6834">
      <w:start w:val="1"/>
      <w:numFmt w:val="decimal"/>
      <w:lvlText w:val="%2、"/>
      <w:lvlJc w:val="left"/>
      <w:pPr>
        <w:ind w:left="1288" w:hanging="720"/>
      </w:pPr>
      <w:rPr>
        <w:rFonts w:ascii="標楷體" w:eastAsia="標楷體" w:hAnsi="標楷體" w:cstheme="minorBidi"/>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70E00133"/>
    <w:multiLevelType w:val="hybridMultilevel"/>
    <w:tmpl w:val="08029686"/>
    <w:lvl w:ilvl="0" w:tplc="C96E31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8D19C5"/>
    <w:multiLevelType w:val="hybridMultilevel"/>
    <w:tmpl w:val="438A6270"/>
    <w:lvl w:ilvl="0" w:tplc="6402239A">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79050C2D"/>
    <w:multiLevelType w:val="hybridMultilevel"/>
    <w:tmpl w:val="CA3E5A64"/>
    <w:lvl w:ilvl="0" w:tplc="5E2071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9B60961"/>
    <w:multiLevelType w:val="hybridMultilevel"/>
    <w:tmpl w:val="343C38F6"/>
    <w:lvl w:ilvl="0" w:tplc="2A30E388">
      <w:start w:val="1"/>
      <w:numFmt w:val="taiwaneseCountingThousand"/>
      <w:lvlText w:val="%1、"/>
      <w:lvlJc w:val="left"/>
      <w:pPr>
        <w:ind w:left="1440" w:hanging="720"/>
      </w:pPr>
      <w:rPr>
        <w:rFonts w:ascii="標楷體" w:eastAsia="標楷體" w:hAnsi="標楷體" w:cstheme="minorBidi"/>
      </w:rPr>
    </w:lvl>
    <w:lvl w:ilvl="1" w:tplc="7EDE6834">
      <w:start w:val="1"/>
      <w:numFmt w:val="decimal"/>
      <w:lvlText w:val="%2、"/>
      <w:lvlJc w:val="left"/>
      <w:pPr>
        <w:ind w:left="1288" w:hanging="720"/>
      </w:pPr>
      <w:rPr>
        <w:rFonts w:ascii="標楷體" w:eastAsia="標楷體" w:hAnsi="標楷體" w:cstheme="minorBidi"/>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7B134BCA"/>
    <w:multiLevelType w:val="hybridMultilevel"/>
    <w:tmpl w:val="343C38F6"/>
    <w:lvl w:ilvl="0" w:tplc="2A30E388">
      <w:start w:val="1"/>
      <w:numFmt w:val="taiwaneseCountingThousand"/>
      <w:lvlText w:val="%1、"/>
      <w:lvlJc w:val="left"/>
      <w:pPr>
        <w:ind w:left="1440" w:hanging="720"/>
      </w:pPr>
      <w:rPr>
        <w:rFonts w:ascii="標楷體" w:eastAsia="標楷體" w:hAnsi="標楷體" w:cstheme="minorBidi"/>
      </w:rPr>
    </w:lvl>
    <w:lvl w:ilvl="1" w:tplc="7EDE6834">
      <w:start w:val="1"/>
      <w:numFmt w:val="decimal"/>
      <w:lvlText w:val="%2、"/>
      <w:lvlJc w:val="left"/>
      <w:pPr>
        <w:ind w:left="1288" w:hanging="720"/>
      </w:pPr>
      <w:rPr>
        <w:rFonts w:ascii="標楷體" w:eastAsia="標楷體" w:hAnsi="標楷體" w:cstheme="minorBidi"/>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2"/>
  </w:num>
  <w:num w:numId="2">
    <w:abstractNumId w:val="26"/>
  </w:num>
  <w:num w:numId="3">
    <w:abstractNumId w:val="7"/>
  </w:num>
  <w:num w:numId="4">
    <w:abstractNumId w:val="5"/>
  </w:num>
  <w:num w:numId="5">
    <w:abstractNumId w:val="20"/>
  </w:num>
  <w:num w:numId="6">
    <w:abstractNumId w:val="15"/>
  </w:num>
  <w:num w:numId="7">
    <w:abstractNumId w:val="10"/>
  </w:num>
  <w:num w:numId="8">
    <w:abstractNumId w:val="3"/>
  </w:num>
  <w:num w:numId="9">
    <w:abstractNumId w:val="1"/>
  </w:num>
  <w:num w:numId="10">
    <w:abstractNumId w:val="25"/>
  </w:num>
  <w:num w:numId="11">
    <w:abstractNumId w:val="19"/>
  </w:num>
  <w:num w:numId="12">
    <w:abstractNumId w:val="6"/>
  </w:num>
  <w:num w:numId="13">
    <w:abstractNumId w:val="21"/>
  </w:num>
  <w:num w:numId="14">
    <w:abstractNumId w:val="4"/>
  </w:num>
  <w:num w:numId="15">
    <w:abstractNumId w:val="13"/>
  </w:num>
  <w:num w:numId="16">
    <w:abstractNumId w:val="0"/>
  </w:num>
  <w:num w:numId="17">
    <w:abstractNumId w:val="8"/>
  </w:num>
  <w:num w:numId="18">
    <w:abstractNumId w:val="18"/>
  </w:num>
  <w:num w:numId="19">
    <w:abstractNumId w:val="2"/>
  </w:num>
  <w:num w:numId="20">
    <w:abstractNumId w:val="16"/>
  </w:num>
  <w:num w:numId="21">
    <w:abstractNumId w:val="22"/>
  </w:num>
  <w:num w:numId="22">
    <w:abstractNumId w:val="11"/>
  </w:num>
  <w:num w:numId="23">
    <w:abstractNumId w:val="24"/>
  </w:num>
  <w:num w:numId="24">
    <w:abstractNumId w:val="17"/>
  </w:num>
  <w:num w:numId="25">
    <w:abstractNumId w:val="9"/>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C03"/>
    <w:rsid w:val="00024ABA"/>
    <w:rsid w:val="00047CF2"/>
    <w:rsid w:val="0006754D"/>
    <w:rsid w:val="00090E4B"/>
    <w:rsid w:val="000A6E7D"/>
    <w:rsid w:val="000D2872"/>
    <w:rsid w:val="000D52B2"/>
    <w:rsid w:val="000E5354"/>
    <w:rsid w:val="000F09FB"/>
    <w:rsid w:val="00103088"/>
    <w:rsid w:val="00115CCD"/>
    <w:rsid w:val="00146FC0"/>
    <w:rsid w:val="00155B52"/>
    <w:rsid w:val="00185C16"/>
    <w:rsid w:val="00196352"/>
    <w:rsid w:val="001A28A1"/>
    <w:rsid w:val="001A5F82"/>
    <w:rsid w:val="001B2829"/>
    <w:rsid w:val="001D184D"/>
    <w:rsid w:val="002039C9"/>
    <w:rsid w:val="002053A0"/>
    <w:rsid w:val="00224CF5"/>
    <w:rsid w:val="0023069D"/>
    <w:rsid w:val="00233B65"/>
    <w:rsid w:val="0023700C"/>
    <w:rsid w:val="00243EB5"/>
    <w:rsid w:val="002813A4"/>
    <w:rsid w:val="002827C7"/>
    <w:rsid w:val="002A7142"/>
    <w:rsid w:val="002B5E2A"/>
    <w:rsid w:val="002B7BEF"/>
    <w:rsid w:val="002C05B0"/>
    <w:rsid w:val="002C7D2F"/>
    <w:rsid w:val="002D4905"/>
    <w:rsid w:val="003421E1"/>
    <w:rsid w:val="00351D21"/>
    <w:rsid w:val="00363780"/>
    <w:rsid w:val="00363F38"/>
    <w:rsid w:val="003868DB"/>
    <w:rsid w:val="003A5E88"/>
    <w:rsid w:val="003C3AAF"/>
    <w:rsid w:val="003F2B11"/>
    <w:rsid w:val="00402F5D"/>
    <w:rsid w:val="00405BE4"/>
    <w:rsid w:val="00414897"/>
    <w:rsid w:val="004656B9"/>
    <w:rsid w:val="0046599F"/>
    <w:rsid w:val="00482ACF"/>
    <w:rsid w:val="00485FF4"/>
    <w:rsid w:val="00497CFD"/>
    <w:rsid w:val="004A06C1"/>
    <w:rsid w:val="004A1869"/>
    <w:rsid w:val="004A4727"/>
    <w:rsid w:val="004A55CC"/>
    <w:rsid w:val="004A5D80"/>
    <w:rsid w:val="004C7798"/>
    <w:rsid w:val="004D3065"/>
    <w:rsid w:val="00535B44"/>
    <w:rsid w:val="00555BD8"/>
    <w:rsid w:val="00586549"/>
    <w:rsid w:val="0059269B"/>
    <w:rsid w:val="005926C3"/>
    <w:rsid w:val="005B1068"/>
    <w:rsid w:val="005F539E"/>
    <w:rsid w:val="005F56B9"/>
    <w:rsid w:val="00607547"/>
    <w:rsid w:val="00653B27"/>
    <w:rsid w:val="00691D69"/>
    <w:rsid w:val="00696F1F"/>
    <w:rsid w:val="006C1CC7"/>
    <w:rsid w:val="006C3F22"/>
    <w:rsid w:val="0070355D"/>
    <w:rsid w:val="0072319E"/>
    <w:rsid w:val="00726224"/>
    <w:rsid w:val="00740185"/>
    <w:rsid w:val="007426C3"/>
    <w:rsid w:val="007511F1"/>
    <w:rsid w:val="00763EE9"/>
    <w:rsid w:val="00775258"/>
    <w:rsid w:val="007837EA"/>
    <w:rsid w:val="007C26C9"/>
    <w:rsid w:val="007C6F0F"/>
    <w:rsid w:val="007D0754"/>
    <w:rsid w:val="007E3702"/>
    <w:rsid w:val="008031F7"/>
    <w:rsid w:val="00811A69"/>
    <w:rsid w:val="00813923"/>
    <w:rsid w:val="00820E32"/>
    <w:rsid w:val="00852E4E"/>
    <w:rsid w:val="00864C03"/>
    <w:rsid w:val="00866118"/>
    <w:rsid w:val="00884959"/>
    <w:rsid w:val="0089218B"/>
    <w:rsid w:val="00893365"/>
    <w:rsid w:val="008B61AD"/>
    <w:rsid w:val="008C062A"/>
    <w:rsid w:val="008E13D0"/>
    <w:rsid w:val="00901B54"/>
    <w:rsid w:val="00920C5B"/>
    <w:rsid w:val="00922302"/>
    <w:rsid w:val="00947CE2"/>
    <w:rsid w:val="0095047B"/>
    <w:rsid w:val="00954BAD"/>
    <w:rsid w:val="00954CF6"/>
    <w:rsid w:val="009610EE"/>
    <w:rsid w:val="00966928"/>
    <w:rsid w:val="00980636"/>
    <w:rsid w:val="00983B7C"/>
    <w:rsid w:val="00983EB1"/>
    <w:rsid w:val="0098434D"/>
    <w:rsid w:val="0099142B"/>
    <w:rsid w:val="00992F8F"/>
    <w:rsid w:val="0099331E"/>
    <w:rsid w:val="00994237"/>
    <w:rsid w:val="009B6730"/>
    <w:rsid w:val="009C28D1"/>
    <w:rsid w:val="009C375E"/>
    <w:rsid w:val="009C5A1C"/>
    <w:rsid w:val="009E2E67"/>
    <w:rsid w:val="00A22E47"/>
    <w:rsid w:val="00A44A44"/>
    <w:rsid w:val="00A46B2A"/>
    <w:rsid w:val="00A5301C"/>
    <w:rsid w:val="00A6457D"/>
    <w:rsid w:val="00A8078E"/>
    <w:rsid w:val="00A81E67"/>
    <w:rsid w:val="00A96F6A"/>
    <w:rsid w:val="00AA3F2B"/>
    <w:rsid w:val="00AB143F"/>
    <w:rsid w:val="00AE5956"/>
    <w:rsid w:val="00AF5ECA"/>
    <w:rsid w:val="00AF6072"/>
    <w:rsid w:val="00B06174"/>
    <w:rsid w:val="00B147A4"/>
    <w:rsid w:val="00B329B8"/>
    <w:rsid w:val="00B72C46"/>
    <w:rsid w:val="00B879D6"/>
    <w:rsid w:val="00BB1602"/>
    <w:rsid w:val="00BC3004"/>
    <w:rsid w:val="00BC3ADF"/>
    <w:rsid w:val="00BD0B1E"/>
    <w:rsid w:val="00BE62FF"/>
    <w:rsid w:val="00BE6AA5"/>
    <w:rsid w:val="00C1416D"/>
    <w:rsid w:val="00C16489"/>
    <w:rsid w:val="00C26EEC"/>
    <w:rsid w:val="00C55783"/>
    <w:rsid w:val="00C65CC6"/>
    <w:rsid w:val="00C70AB7"/>
    <w:rsid w:val="00C744EC"/>
    <w:rsid w:val="00C80C83"/>
    <w:rsid w:val="00C83D61"/>
    <w:rsid w:val="00C96708"/>
    <w:rsid w:val="00CA46E6"/>
    <w:rsid w:val="00CB41C1"/>
    <w:rsid w:val="00CD2ED4"/>
    <w:rsid w:val="00CE79D4"/>
    <w:rsid w:val="00D31A08"/>
    <w:rsid w:val="00D34E3D"/>
    <w:rsid w:val="00D53E70"/>
    <w:rsid w:val="00D61341"/>
    <w:rsid w:val="00D643CF"/>
    <w:rsid w:val="00D86488"/>
    <w:rsid w:val="00D914A6"/>
    <w:rsid w:val="00DF3F4A"/>
    <w:rsid w:val="00DF73E4"/>
    <w:rsid w:val="00E10C45"/>
    <w:rsid w:val="00E1337E"/>
    <w:rsid w:val="00E22395"/>
    <w:rsid w:val="00E233EA"/>
    <w:rsid w:val="00E30BB6"/>
    <w:rsid w:val="00E313D5"/>
    <w:rsid w:val="00E43670"/>
    <w:rsid w:val="00E70989"/>
    <w:rsid w:val="00E750FC"/>
    <w:rsid w:val="00E872D7"/>
    <w:rsid w:val="00E876C9"/>
    <w:rsid w:val="00EB7A22"/>
    <w:rsid w:val="00F2453C"/>
    <w:rsid w:val="00F37A2E"/>
    <w:rsid w:val="00F61D17"/>
    <w:rsid w:val="00F66004"/>
    <w:rsid w:val="00F71868"/>
    <w:rsid w:val="00FB2167"/>
    <w:rsid w:val="00FC5523"/>
    <w:rsid w:val="00FD66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0DCCF"/>
  <w15:docId w15:val="{53B34F51-5A04-48E4-A8E8-4F19E252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4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2E4E"/>
    <w:pPr>
      <w:ind w:leftChars="200" w:left="480"/>
    </w:pPr>
  </w:style>
  <w:style w:type="paragraph" w:styleId="a5">
    <w:name w:val="Balloon Text"/>
    <w:basedOn w:val="a"/>
    <w:link w:val="a6"/>
    <w:uiPriority w:val="99"/>
    <w:semiHidden/>
    <w:unhideWhenUsed/>
    <w:rsid w:val="001D184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D184D"/>
    <w:rPr>
      <w:rFonts w:asciiTheme="majorHAnsi" w:eastAsiaTheme="majorEastAsia" w:hAnsiTheme="majorHAnsi" w:cstheme="majorBidi"/>
      <w:sz w:val="18"/>
      <w:szCs w:val="18"/>
    </w:rPr>
  </w:style>
  <w:style w:type="paragraph" w:styleId="a7">
    <w:name w:val="header"/>
    <w:basedOn w:val="a"/>
    <w:link w:val="a8"/>
    <w:uiPriority w:val="99"/>
    <w:unhideWhenUsed/>
    <w:rsid w:val="00AF6072"/>
    <w:pPr>
      <w:tabs>
        <w:tab w:val="center" w:pos="4153"/>
        <w:tab w:val="right" w:pos="8306"/>
      </w:tabs>
      <w:snapToGrid w:val="0"/>
    </w:pPr>
    <w:rPr>
      <w:sz w:val="20"/>
      <w:szCs w:val="20"/>
    </w:rPr>
  </w:style>
  <w:style w:type="character" w:customStyle="1" w:styleId="a8">
    <w:name w:val="頁首 字元"/>
    <w:basedOn w:val="a0"/>
    <w:link w:val="a7"/>
    <w:uiPriority w:val="99"/>
    <w:rsid w:val="00AF6072"/>
    <w:rPr>
      <w:sz w:val="20"/>
      <w:szCs w:val="20"/>
    </w:rPr>
  </w:style>
  <w:style w:type="paragraph" w:styleId="a9">
    <w:name w:val="footer"/>
    <w:basedOn w:val="a"/>
    <w:link w:val="aa"/>
    <w:uiPriority w:val="99"/>
    <w:unhideWhenUsed/>
    <w:rsid w:val="00AF6072"/>
    <w:pPr>
      <w:tabs>
        <w:tab w:val="center" w:pos="4153"/>
        <w:tab w:val="right" w:pos="8306"/>
      </w:tabs>
      <w:snapToGrid w:val="0"/>
    </w:pPr>
    <w:rPr>
      <w:sz w:val="20"/>
      <w:szCs w:val="20"/>
    </w:rPr>
  </w:style>
  <w:style w:type="character" w:customStyle="1" w:styleId="aa">
    <w:name w:val="頁尾 字元"/>
    <w:basedOn w:val="a0"/>
    <w:link w:val="a9"/>
    <w:uiPriority w:val="99"/>
    <w:rsid w:val="00AF6072"/>
    <w:rPr>
      <w:sz w:val="20"/>
      <w:szCs w:val="20"/>
    </w:rPr>
  </w:style>
  <w:style w:type="paragraph" w:styleId="ab">
    <w:name w:val="Note Heading"/>
    <w:basedOn w:val="a"/>
    <w:next w:val="a"/>
    <w:link w:val="ac"/>
    <w:uiPriority w:val="99"/>
    <w:unhideWhenUsed/>
    <w:rsid w:val="00196352"/>
    <w:pPr>
      <w:jc w:val="center"/>
    </w:pPr>
    <w:rPr>
      <w:rFonts w:ascii="標楷體" w:eastAsia="標楷體" w:hAnsi="標楷體"/>
      <w:sz w:val="32"/>
    </w:rPr>
  </w:style>
  <w:style w:type="character" w:customStyle="1" w:styleId="ac">
    <w:name w:val="註釋標題 字元"/>
    <w:basedOn w:val="a0"/>
    <w:link w:val="ab"/>
    <w:uiPriority w:val="99"/>
    <w:rsid w:val="00196352"/>
    <w:rPr>
      <w:rFonts w:ascii="標楷體" w:eastAsia="標楷體" w:hAnsi="標楷體"/>
      <w:sz w:val="32"/>
    </w:rPr>
  </w:style>
  <w:style w:type="paragraph" w:styleId="ad">
    <w:name w:val="Closing"/>
    <w:basedOn w:val="a"/>
    <w:link w:val="ae"/>
    <w:uiPriority w:val="99"/>
    <w:unhideWhenUsed/>
    <w:rsid w:val="00196352"/>
    <w:pPr>
      <w:ind w:leftChars="1800" w:left="100"/>
    </w:pPr>
    <w:rPr>
      <w:rFonts w:ascii="標楷體" w:eastAsia="標楷體" w:hAnsi="標楷體"/>
      <w:sz w:val="32"/>
    </w:rPr>
  </w:style>
  <w:style w:type="character" w:customStyle="1" w:styleId="ae">
    <w:name w:val="結語 字元"/>
    <w:basedOn w:val="a0"/>
    <w:link w:val="ad"/>
    <w:uiPriority w:val="99"/>
    <w:rsid w:val="00196352"/>
    <w:rPr>
      <w:rFonts w:ascii="標楷體" w:eastAsia="標楷體" w:hAnsi="標楷體"/>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2B354-26FB-4359-9BAD-57F9BD95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護理及健康照護司謝佳蓉</dc:creator>
  <cp:lastModifiedBy>陳 威利</cp:lastModifiedBy>
  <cp:revision>30</cp:revision>
  <cp:lastPrinted>2019-05-03T04:09:00Z</cp:lastPrinted>
  <dcterms:created xsi:type="dcterms:W3CDTF">2020-09-03T02:09:00Z</dcterms:created>
  <dcterms:modified xsi:type="dcterms:W3CDTF">2021-03-08T07:20:00Z</dcterms:modified>
</cp:coreProperties>
</file>