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0061" w14:textId="11C1C6F5" w:rsidR="006031F8" w:rsidRDefault="006031F8" w:rsidP="006031F8">
      <w:pPr>
        <w:jc w:val="center"/>
        <w:rPr>
          <w:rFonts w:ascii="標楷體" w:eastAsia="標楷體" w:hAnsi="標楷體"/>
          <w:b/>
          <w:bCs/>
          <w:sz w:val="28"/>
          <w:szCs w:val="24"/>
        </w:rPr>
      </w:pPr>
      <w:proofErr w:type="gramStart"/>
      <w:r w:rsidRPr="006031F8">
        <w:rPr>
          <w:rFonts w:ascii="標楷體" w:eastAsia="標楷體" w:hAnsi="標楷體" w:hint="eastAsia"/>
          <w:b/>
          <w:bCs/>
          <w:sz w:val="28"/>
          <w:szCs w:val="24"/>
        </w:rPr>
        <w:t>醫</w:t>
      </w:r>
      <w:proofErr w:type="gramEnd"/>
      <w:r w:rsidRPr="006031F8">
        <w:rPr>
          <w:rFonts w:ascii="標楷體" w:eastAsia="標楷體" w:hAnsi="標楷體" w:hint="eastAsia"/>
          <w:b/>
          <w:bCs/>
          <w:sz w:val="28"/>
          <w:szCs w:val="24"/>
        </w:rPr>
        <w:t>事服務機構辦理預防保健服務注意事項</w:t>
      </w:r>
      <w:r w:rsidRPr="006031F8">
        <w:rPr>
          <w:rFonts w:ascii="標楷體" w:eastAsia="標楷體" w:hAnsi="標楷體" w:hint="eastAsia"/>
          <w:b/>
          <w:bCs/>
          <w:sz w:val="28"/>
          <w:szCs w:val="24"/>
        </w:rPr>
        <w:t>對照表</w:t>
      </w:r>
    </w:p>
    <w:tbl>
      <w:tblPr>
        <w:tblStyle w:val="a3"/>
        <w:tblW w:w="10632" w:type="dxa"/>
        <w:tblInd w:w="-431" w:type="dxa"/>
        <w:tblLook w:val="04A0" w:firstRow="1" w:lastRow="0" w:firstColumn="1" w:lastColumn="0" w:noHBand="0" w:noVBand="1"/>
      </w:tblPr>
      <w:tblGrid>
        <w:gridCol w:w="5529"/>
        <w:gridCol w:w="5103"/>
      </w:tblGrid>
      <w:tr w:rsidR="006031F8" w14:paraId="24006E7E" w14:textId="77777777" w:rsidTr="000633A4">
        <w:trPr>
          <w:trHeight w:val="397"/>
          <w:tblHeader/>
        </w:trPr>
        <w:tc>
          <w:tcPr>
            <w:tcW w:w="5529" w:type="dxa"/>
            <w:shd w:val="clear" w:color="auto" w:fill="D0CECE" w:themeFill="background2" w:themeFillShade="E6"/>
          </w:tcPr>
          <w:p w14:paraId="7DC774BC" w14:textId="1E0AA851" w:rsidR="006031F8" w:rsidRPr="006031F8" w:rsidRDefault="006031F8" w:rsidP="006031F8">
            <w:pPr>
              <w:jc w:val="center"/>
              <w:rPr>
                <w:rFonts w:ascii="標楷體" w:eastAsia="標楷體" w:hAnsi="標楷體" w:hint="eastAsia"/>
                <w:b/>
                <w:bCs/>
                <w:sz w:val="26"/>
                <w:szCs w:val="26"/>
              </w:rPr>
            </w:pPr>
            <w:r w:rsidRPr="006031F8">
              <w:rPr>
                <w:rFonts w:ascii="標楷體" w:eastAsia="標楷體" w:hAnsi="標楷體" w:hint="eastAsia"/>
                <w:b/>
                <w:bCs/>
                <w:sz w:val="26"/>
                <w:szCs w:val="26"/>
              </w:rPr>
              <w:t>修正條文</w:t>
            </w:r>
          </w:p>
        </w:tc>
        <w:tc>
          <w:tcPr>
            <w:tcW w:w="5103" w:type="dxa"/>
            <w:shd w:val="clear" w:color="auto" w:fill="D0CECE" w:themeFill="background2" w:themeFillShade="E6"/>
          </w:tcPr>
          <w:p w14:paraId="67D65179" w14:textId="2F6115D0" w:rsidR="006031F8" w:rsidRPr="006031F8" w:rsidRDefault="006031F8" w:rsidP="006031F8">
            <w:pPr>
              <w:jc w:val="center"/>
              <w:rPr>
                <w:rFonts w:ascii="標楷體" w:eastAsia="標楷體" w:hAnsi="標楷體" w:hint="eastAsia"/>
                <w:b/>
                <w:bCs/>
                <w:sz w:val="26"/>
                <w:szCs w:val="26"/>
              </w:rPr>
            </w:pPr>
            <w:r w:rsidRPr="006031F8">
              <w:rPr>
                <w:rFonts w:ascii="標楷體" w:eastAsia="標楷體" w:hAnsi="標楷體" w:hint="eastAsia"/>
                <w:b/>
                <w:bCs/>
                <w:sz w:val="26"/>
                <w:szCs w:val="26"/>
              </w:rPr>
              <w:t>原先條文</w:t>
            </w:r>
          </w:p>
        </w:tc>
      </w:tr>
      <w:tr w:rsidR="006031F8" w14:paraId="46DA76FF" w14:textId="77777777" w:rsidTr="000633A4">
        <w:tc>
          <w:tcPr>
            <w:tcW w:w="5529" w:type="dxa"/>
          </w:tcPr>
          <w:p w14:paraId="503EB587" w14:textId="77777777" w:rsidR="006031F8" w:rsidRPr="000633A4" w:rsidRDefault="006031F8" w:rsidP="006031F8">
            <w:pPr>
              <w:jc w:val="both"/>
              <w:rPr>
                <w:rFonts w:ascii="標楷體" w:eastAsia="標楷體" w:hAnsi="標楷體"/>
                <w:sz w:val="22"/>
              </w:rPr>
            </w:pPr>
            <w:r w:rsidRPr="000633A4">
              <w:rPr>
                <w:rFonts w:ascii="標楷體" w:eastAsia="標楷體" w:hAnsi="標楷體" w:hint="eastAsia"/>
                <w:sz w:val="22"/>
              </w:rPr>
              <w:t>第二條</w:t>
            </w:r>
          </w:p>
          <w:p w14:paraId="3FD1111A" w14:textId="77777777" w:rsidR="006031F8" w:rsidRPr="000633A4" w:rsidRDefault="006031F8" w:rsidP="006031F8">
            <w:pPr>
              <w:jc w:val="both"/>
              <w:rPr>
                <w:rFonts w:ascii="標楷體" w:eastAsia="標楷體" w:hAnsi="標楷體"/>
                <w:sz w:val="22"/>
              </w:rPr>
            </w:pPr>
            <w:r w:rsidRPr="000633A4">
              <w:rPr>
                <w:rFonts w:ascii="標楷體" w:eastAsia="標楷體" w:hAnsi="標楷體" w:hint="eastAsia"/>
                <w:sz w:val="22"/>
              </w:rPr>
              <w:t>全民健康保險特約</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事服務機構（以下稱</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事服務機構）提供第三點所定對象預防保健服務，應向健保署提出服務項目之申請；有關補助醫療費用之申報、核付與申復作業，依本注意事項及全民健康保險相關規定辦理。</w:t>
            </w:r>
          </w:p>
          <w:p w14:paraId="3F9BA1F4" w14:textId="24E75E7F" w:rsidR="006031F8" w:rsidRPr="000633A4" w:rsidRDefault="006031F8" w:rsidP="006031F8">
            <w:pPr>
              <w:jc w:val="both"/>
              <w:rPr>
                <w:rFonts w:ascii="標楷體" w:eastAsia="標楷體" w:hAnsi="標楷體" w:hint="eastAsia"/>
                <w:b/>
                <w:bCs/>
                <w:sz w:val="22"/>
                <w:u w:val="single"/>
              </w:rPr>
            </w:pPr>
            <w:r w:rsidRPr="000633A4">
              <w:rPr>
                <w:rFonts w:ascii="標楷體" w:eastAsia="標楷體" w:hAnsi="標楷體" w:hint="eastAsia"/>
                <w:b/>
                <w:bCs/>
                <w:sz w:val="22"/>
                <w:u w:val="single"/>
              </w:rPr>
              <w:t>本注意事項有關健保卡之規定，於虛擬健保卡（以下稱虛擬卡）</w:t>
            </w:r>
            <w:proofErr w:type="gramStart"/>
            <w:r w:rsidRPr="000633A4">
              <w:rPr>
                <w:rFonts w:ascii="標楷體" w:eastAsia="標楷體" w:hAnsi="標楷體" w:hint="eastAsia"/>
                <w:b/>
                <w:bCs/>
                <w:sz w:val="22"/>
                <w:u w:val="single"/>
              </w:rPr>
              <w:t>準</w:t>
            </w:r>
            <w:proofErr w:type="gramEnd"/>
            <w:r w:rsidRPr="000633A4">
              <w:rPr>
                <w:rFonts w:ascii="標楷體" w:eastAsia="標楷體" w:hAnsi="標楷體" w:hint="eastAsia"/>
                <w:b/>
                <w:bCs/>
                <w:sz w:val="22"/>
                <w:u w:val="single"/>
              </w:rPr>
              <w:t>用之。</w:t>
            </w:r>
          </w:p>
        </w:tc>
        <w:tc>
          <w:tcPr>
            <w:tcW w:w="5103" w:type="dxa"/>
          </w:tcPr>
          <w:p w14:paraId="392A3834" w14:textId="20CCF946" w:rsidR="006031F8" w:rsidRPr="000633A4" w:rsidRDefault="006031F8" w:rsidP="006031F8">
            <w:pPr>
              <w:jc w:val="both"/>
              <w:rPr>
                <w:rFonts w:ascii="標楷體" w:eastAsia="標楷體" w:hAnsi="標楷體"/>
                <w:sz w:val="22"/>
              </w:rPr>
            </w:pPr>
            <w:r w:rsidRPr="000633A4">
              <w:rPr>
                <w:rFonts w:ascii="標楷體" w:eastAsia="標楷體" w:hAnsi="標楷體" w:hint="eastAsia"/>
                <w:sz w:val="22"/>
              </w:rPr>
              <w:t>第二條</w:t>
            </w:r>
          </w:p>
          <w:p w14:paraId="50A0E0BC" w14:textId="1D14B1C0" w:rsidR="006031F8" w:rsidRPr="000633A4" w:rsidRDefault="006031F8" w:rsidP="006031F8">
            <w:pPr>
              <w:jc w:val="both"/>
              <w:rPr>
                <w:rFonts w:ascii="標楷體" w:eastAsia="標楷體" w:hAnsi="標楷體" w:hint="eastAsia"/>
                <w:sz w:val="22"/>
              </w:rPr>
            </w:pPr>
            <w:r w:rsidRPr="000633A4">
              <w:rPr>
                <w:rFonts w:ascii="標楷體" w:eastAsia="標楷體" w:hAnsi="標楷體" w:hint="eastAsia"/>
                <w:sz w:val="22"/>
              </w:rPr>
              <w:t>全民健康保險特約</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事服務機構（以下稱</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事服務機構）提供第三點所定對象預防保健服務，應向健保署提出服務項目之申請；有關補助醫療費用之申報、核付與申復作業，依本注意事項及全民健康保險相關規定辦理。</w:t>
            </w:r>
          </w:p>
        </w:tc>
      </w:tr>
      <w:tr w:rsidR="006031F8" w14:paraId="11280FE9" w14:textId="77777777" w:rsidTr="000633A4">
        <w:tc>
          <w:tcPr>
            <w:tcW w:w="5529" w:type="dxa"/>
          </w:tcPr>
          <w:p w14:paraId="0838FFF5" w14:textId="77777777" w:rsidR="006031F8" w:rsidRPr="000633A4" w:rsidRDefault="00A3412B" w:rsidP="006031F8">
            <w:pPr>
              <w:jc w:val="both"/>
              <w:rPr>
                <w:rFonts w:ascii="標楷體" w:eastAsia="標楷體" w:hAnsi="標楷體"/>
                <w:sz w:val="22"/>
              </w:rPr>
            </w:pPr>
            <w:r w:rsidRPr="000633A4">
              <w:rPr>
                <w:rFonts w:ascii="標楷體" w:eastAsia="標楷體" w:hAnsi="標楷體" w:hint="eastAsia"/>
                <w:sz w:val="22"/>
              </w:rPr>
              <w:t>第</w:t>
            </w:r>
            <w:r w:rsidRPr="000633A4">
              <w:rPr>
                <w:rFonts w:ascii="標楷體" w:eastAsia="標楷體" w:hAnsi="標楷體" w:hint="eastAsia"/>
                <w:sz w:val="22"/>
              </w:rPr>
              <w:t>三</w:t>
            </w:r>
            <w:r w:rsidRPr="000633A4">
              <w:rPr>
                <w:rFonts w:ascii="標楷體" w:eastAsia="標楷體" w:hAnsi="標楷體" w:hint="eastAsia"/>
                <w:sz w:val="22"/>
              </w:rPr>
              <w:t>條</w:t>
            </w:r>
          </w:p>
          <w:p w14:paraId="761B639E" w14:textId="77777777" w:rsidR="00A3412B" w:rsidRPr="000633A4" w:rsidRDefault="00A3412B" w:rsidP="00A3412B">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執行各項預防保健服務之項目、機構資格、執行人員資格、服務對象、時程、服務內容、補助金額、服務對象資格查核、表單填寫與保存及相關作業流程、申請書、檢查紀錄結果表單、申報格式規定如下：</w:t>
            </w:r>
          </w:p>
          <w:p w14:paraId="6263F69F" w14:textId="77777777" w:rsidR="00A3412B" w:rsidRPr="000633A4" w:rsidRDefault="00A3412B" w:rsidP="00A3412B">
            <w:pPr>
              <w:pStyle w:val="a4"/>
              <w:numPr>
                <w:ilvl w:val="0"/>
                <w:numId w:val="1"/>
              </w:numPr>
              <w:ind w:leftChars="0"/>
              <w:jc w:val="both"/>
              <w:rPr>
                <w:rFonts w:ascii="標楷體" w:eastAsia="標楷體" w:hAnsi="標楷體"/>
                <w:sz w:val="22"/>
              </w:rPr>
            </w:pPr>
            <w:r w:rsidRPr="000633A4">
              <w:rPr>
                <w:rFonts w:ascii="標楷體" w:eastAsia="標楷體" w:hAnsi="標楷體" w:hint="eastAsia"/>
                <w:sz w:val="22"/>
              </w:rPr>
              <w:t>兒童預防保健服務如附表</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之十一。</w:t>
            </w:r>
          </w:p>
          <w:p w14:paraId="3D672519" w14:textId="77777777" w:rsidR="00A3412B" w:rsidRPr="000633A4" w:rsidRDefault="00A3412B" w:rsidP="00A3412B">
            <w:pPr>
              <w:pStyle w:val="a4"/>
              <w:numPr>
                <w:ilvl w:val="0"/>
                <w:numId w:val="1"/>
              </w:numPr>
              <w:ind w:leftChars="0"/>
              <w:jc w:val="both"/>
              <w:rPr>
                <w:rFonts w:ascii="標楷體" w:eastAsia="標楷體" w:hAnsi="標楷體"/>
                <w:sz w:val="22"/>
              </w:rPr>
            </w:pPr>
            <w:r w:rsidRPr="000633A4">
              <w:rPr>
                <w:rFonts w:ascii="標楷體" w:eastAsia="標楷體" w:hAnsi="標楷體" w:hint="eastAsia"/>
                <w:sz w:val="22"/>
              </w:rPr>
              <w:t>孕婦產前預防保健服務如附表二之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w:t>
            </w:r>
            <w:r w:rsidRPr="000633A4">
              <w:rPr>
                <w:rFonts w:ascii="標楷體" w:eastAsia="標楷體" w:hAnsi="標楷體" w:hint="eastAsia"/>
                <w:b/>
                <w:bCs/>
                <w:sz w:val="22"/>
                <w:u w:val="single"/>
              </w:rPr>
              <w:t>附表二之二十三</w:t>
            </w:r>
            <w:r w:rsidRPr="000633A4">
              <w:rPr>
                <w:rFonts w:ascii="標楷體" w:eastAsia="標楷體" w:hAnsi="標楷體" w:hint="eastAsia"/>
                <w:sz w:val="22"/>
              </w:rPr>
              <w:t>。</w:t>
            </w:r>
          </w:p>
          <w:p w14:paraId="321D6AEF" w14:textId="77777777" w:rsidR="00A3412B" w:rsidRPr="000633A4" w:rsidRDefault="00A3412B" w:rsidP="00A3412B">
            <w:pPr>
              <w:pStyle w:val="a4"/>
              <w:numPr>
                <w:ilvl w:val="0"/>
                <w:numId w:val="1"/>
              </w:numPr>
              <w:ind w:leftChars="0"/>
              <w:jc w:val="both"/>
              <w:rPr>
                <w:rFonts w:ascii="標楷體" w:eastAsia="標楷體" w:hAnsi="標楷體"/>
                <w:sz w:val="22"/>
              </w:rPr>
            </w:pPr>
            <w:r w:rsidRPr="000633A4">
              <w:rPr>
                <w:rFonts w:ascii="標楷體" w:eastAsia="標楷體" w:hAnsi="標楷體" w:hint="eastAsia"/>
                <w:sz w:val="22"/>
              </w:rPr>
              <w:t>婦女子宮頸抹片檢查服務如附表三之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至附表三之五。</w:t>
            </w:r>
          </w:p>
          <w:p w14:paraId="5F8C22B3" w14:textId="77777777" w:rsidR="00A3412B" w:rsidRPr="000633A4" w:rsidRDefault="00A3412B" w:rsidP="00A3412B">
            <w:pPr>
              <w:pStyle w:val="a4"/>
              <w:numPr>
                <w:ilvl w:val="0"/>
                <w:numId w:val="1"/>
              </w:numPr>
              <w:ind w:leftChars="0"/>
              <w:jc w:val="both"/>
              <w:rPr>
                <w:rFonts w:ascii="標楷體" w:eastAsia="標楷體" w:hAnsi="標楷體"/>
                <w:sz w:val="22"/>
              </w:rPr>
            </w:pPr>
            <w:r w:rsidRPr="000633A4">
              <w:rPr>
                <w:rFonts w:ascii="標楷體" w:eastAsia="標楷體" w:hAnsi="標楷體" w:hint="eastAsia"/>
                <w:sz w:val="22"/>
              </w:rPr>
              <w:t>婦女乳房X光攝影檢查服務如附表四之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至附表四之八。</w:t>
            </w:r>
          </w:p>
          <w:p w14:paraId="78630753" w14:textId="77777777" w:rsidR="00A3412B" w:rsidRPr="000633A4" w:rsidRDefault="00A3412B" w:rsidP="00A3412B">
            <w:pPr>
              <w:pStyle w:val="a4"/>
              <w:numPr>
                <w:ilvl w:val="0"/>
                <w:numId w:val="1"/>
              </w:numPr>
              <w:ind w:leftChars="0"/>
              <w:jc w:val="both"/>
              <w:rPr>
                <w:rFonts w:ascii="標楷體" w:eastAsia="標楷體" w:hAnsi="標楷體"/>
                <w:sz w:val="22"/>
              </w:rPr>
            </w:pPr>
            <w:r w:rsidRPr="000633A4">
              <w:rPr>
                <w:rFonts w:ascii="標楷體" w:eastAsia="標楷體" w:hAnsi="標楷體" w:hint="eastAsia"/>
                <w:sz w:val="22"/>
              </w:rPr>
              <w:t>定量免疫法糞便潛血檢查服務如附表五之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至附表五之五。</w:t>
            </w:r>
          </w:p>
          <w:p w14:paraId="14CED9F0" w14:textId="77777777" w:rsidR="00A3412B" w:rsidRPr="000633A4" w:rsidRDefault="00D36F2F" w:rsidP="00A3412B">
            <w:pPr>
              <w:pStyle w:val="a4"/>
              <w:numPr>
                <w:ilvl w:val="0"/>
                <w:numId w:val="1"/>
              </w:numPr>
              <w:ind w:leftChars="0"/>
              <w:jc w:val="both"/>
              <w:rPr>
                <w:rFonts w:ascii="標楷體" w:eastAsia="標楷體" w:hAnsi="標楷體"/>
                <w:sz w:val="22"/>
              </w:rPr>
            </w:pPr>
            <w:r w:rsidRPr="000633A4">
              <w:rPr>
                <w:rFonts w:ascii="標楷體" w:eastAsia="標楷體" w:hAnsi="標楷體" w:hint="eastAsia"/>
                <w:sz w:val="22"/>
              </w:rPr>
              <w:t>口腔黏膜檢查服務如附表六之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至附表六之六。</w:t>
            </w:r>
          </w:p>
          <w:p w14:paraId="508957A1" w14:textId="77777777" w:rsidR="00D36F2F" w:rsidRPr="000633A4" w:rsidRDefault="00D36F2F" w:rsidP="00A3412B">
            <w:pPr>
              <w:pStyle w:val="a4"/>
              <w:numPr>
                <w:ilvl w:val="0"/>
                <w:numId w:val="1"/>
              </w:numPr>
              <w:ind w:leftChars="0"/>
              <w:jc w:val="both"/>
              <w:rPr>
                <w:rFonts w:ascii="標楷體" w:eastAsia="標楷體" w:hAnsi="標楷體"/>
                <w:sz w:val="22"/>
              </w:rPr>
            </w:pPr>
            <w:r w:rsidRPr="000633A4">
              <w:rPr>
                <w:rFonts w:ascii="標楷體" w:eastAsia="標楷體" w:hAnsi="標楷體" w:hint="eastAsia"/>
                <w:sz w:val="22"/>
              </w:rPr>
              <w:t>成人預防保健服務如附表七之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至附表七之六。</w:t>
            </w:r>
          </w:p>
          <w:p w14:paraId="4613E14A" w14:textId="4DE2F98B" w:rsidR="00D36F2F" w:rsidRPr="000633A4" w:rsidRDefault="00D36F2F" w:rsidP="00A3412B">
            <w:pPr>
              <w:pStyle w:val="a4"/>
              <w:numPr>
                <w:ilvl w:val="0"/>
                <w:numId w:val="1"/>
              </w:numPr>
              <w:ind w:leftChars="0"/>
              <w:jc w:val="both"/>
              <w:rPr>
                <w:rFonts w:ascii="標楷體" w:eastAsia="標楷體" w:hAnsi="標楷體" w:hint="eastAsia"/>
                <w:b/>
                <w:bCs/>
                <w:sz w:val="22"/>
                <w:u w:val="single"/>
              </w:rPr>
            </w:pPr>
            <w:r w:rsidRPr="000633A4">
              <w:rPr>
                <w:rFonts w:ascii="標楷體" w:eastAsia="標楷體" w:hAnsi="標楷體" w:hint="eastAsia"/>
                <w:b/>
                <w:bCs/>
                <w:sz w:val="22"/>
                <w:u w:val="single"/>
              </w:rPr>
              <w:t>低劑量電腦斷層肺癌篩檢服務如附件。</w:t>
            </w:r>
          </w:p>
        </w:tc>
        <w:tc>
          <w:tcPr>
            <w:tcW w:w="5103" w:type="dxa"/>
          </w:tcPr>
          <w:p w14:paraId="651AE459" w14:textId="77777777" w:rsidR="006031F8" w:rsidRPr="000633A4" w:rsidRDefault="00153F89" w:rsidP="006031F8">
            <w:pPr>
              <w:jc w:val="both"/>
              <w:rPr>
                <w:rFonts w:ascii="標楷體" w:eastAsia="標楷體" w:hAnsi="標楷體"/>
                <w:sz w:val="22"/>
              </w:rPr>
            </w:pPr>
            <w:r w:rsidRPr="000633A4">
              <w:rPr>
                <w:rFonts w:ascii="標楷體" w:eastAsia="標楷體" w:hAnsi="標楷體" w:hint="eastAsia"/>
                <w:sz w:val="22"/>
              </w:rPr>
              <w:t>第三條</w:t>
            </w:r>
          </w:p>
          <w:p w14:paraId="14B64C4F" w14:textId="77777777" w:rsidR="00153F89" w:rsidRPr="000633A4" w:rsidRDefault="00153F89" w:rsidP="00153F89">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執行各項預防保健服務之項目、機構資格、執行人員資格、服務對象、時程、服務內容、補助金額、服務對象資格查核、表單填寫與保存及相關作業流程、申請書、檢查紀錄結果表單、申報格式規定如下：</w:t>
            </w:r>
          </w:p>
          <w:p w14:paraId="57264A6E" w14:textId="77777777" w:rsidR="00153F89" w:rsidRPr="000633A4" w:rsidRDefault="00153F89" w:rsidP="00153F89">
            <w:pPr>
              <w:pStyle w:val="a4"/>
              <w:numPr>
                <w:ilvl w:val="0"/>
                <w:numId w:val="3"/>
              </w:numPr>
              <w:ind w:leftChars="0"/>
              <w:jc w:val="both"/>
              <w:rPr>
                <w:rFonts w:ascii="標楷體" w:eastAsia="標楷體" w:hAnsi="標楷體"/>
                <w:sz w:val="22"/>
              </w:rPr>
            </w:pPr>
            <w:r w:rsidRPr="000633A4">
              <w:rPr>
                <w:rFonts w:ascii="標楷體" w:eastAsia="標楷體" w:hAnsi="標楷體" w:hint="eastAsia"/>
                <w:sz w:val="22"/>
              </w:rPr>
              <w:t>兒童預防保健服務如附表</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之十一。</w:t>
            </w:r>
          </w:p>
          <w:p w14:paraId="1135975A" w14:textId="77777777" w:rsidR="00153F89" w:rsidRPr="000633A4" w:rsidRDefault="00153F89" w:rsidP="00153F89">
            <w:pPr>
              <w:pStyle w:val="a4"/>
              <w:numPr>
                <w:ilvl w:val="0"/>
                <w:numId w:val="3"/>
              </w:numPr>
              <w:ind w:leftChars="0"/>
              <w:jc w:val="both"/>
              <w:rPr>
                <w:rFonts w:ascii="標楷體" w:eastAsia="標楷體" w:hAnsi="標楷體"/>
                <w:sz w:val="22"/>
              </w:rPr>
            </w:pPr>
            <w:r w:rsidRPr="000633A4">
              <w:rPr>
                <w:rFonts w:ascii="標楷體" w:eastAsia="標楷體" w:hAnsi="標楷體" w:hint="eastAsia"/>
                <w:sz w:val="22"/>
              </w:rPr>
              <w:t>孕婦產前預防保健服務如附表二之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至附表二之二十一。</w:t>
            </w:r>
          </w:p>
          <w:p w14:paraId="6B7FCB89" w14:textId="77777777" w:rsidR="00153F89" w:rsidRPr="000633A4" w:rsidRDefault="00153F89" w:rsidP="00153F89">
            <w:pPr>
              <w:pStyle w:val="a4"/>
              <w:numPr>
                <w:ilvl w:val="0"/>
                <w:numId w:val="3"/>
              </w:numPr>
              <w:ind w:leftChars="0"/>
              <w:jc w:val="both"/>
              <w:rPr>
                <w:rFonts w:ascii="標楷體" w:eastAsia="標楷體" w:hAnsi="標楷體"/>
                <w:sz w:val="22"/>
              </w:rPr>
            </w:pPr>
            <w:r w:rsidRPr="000633A4">
              <w:rPr>
                <w:rFonts w:ascii="標楷體" w:eastAsia="標楷體" w:hAnsi="標楷體" w:hint="eastAsia"/>
                <w:sz w:val="22"/>
              </w:rPr>
              <w:t>婦女子宮頸抹片檢查服務如附表三之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至附表三之五。</w:t>
            </w:r>
          </w:p>
          <w:p w14:paraId="2B8A848F" w14:textId="28549FF3" w:rsidR="00153F89" w:rsidRPr="000633A4" w:rsidRDefault="00153F89" w:rsidP="00153F89">
            <w:pPr>
              <w:pStyle w:val="a4"/>
              <w:numPr>
                <w:ilvl w:val="0"/>
                <w:numId w:val="3"/>
              </w:numPr>
              <w:ind w:leftChars="0"/>
              <w:jc w:val="both"/>
              <w:rPr>
                <w:rFonts w:ascii="標楷體" w:eastAsia="標楷體" w:hAnsi="標楷體"/>
                <w:sz w:val="22"/>
              </w:rPr>
            </w:pPr>
            <w:r w:rsidRPr="000633A4">
              <w:rPr>
                <w:rFonts w:ascii="標楷體" w:eastAsia="標楷體" w:hAnsi="標楷體" w:hint="eastAsia"/>
                <w:sz w:val="22"/>
              </w:rPr>
              <w:t>婦女乳房X光攝影檢查服務如附表四之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至附表四之八。</w:t>
            </w:r>
          </w:p>
          <w:p w14:paraId="0A7D05DC" w14:textId="77777777" w:rsidR="00153F89" w:rsidRPr="000633A4" w:rsidRDefault="00153F89" w:rsidP="00153F89">
            <w:pPr>
              <w:pStyle w:val="a4"/>
              <w:numPr>
                <w:ilvl w:val="0"/>
                <w:numId w:val="3"/>
              </w:numPr>
              <w:ind w:leftChars="0"/>
              <w:jc w:val="both"/>
              <w:rPr>
                <w:rFonts w:ascii="標楷體" w:eastAsia="標楷體" w:hAnsi="標楷體"/>
                <w:sz w:val="22"/>
              </w:rPr>
            </w:pPr>
            <w:r w:rsidRPr="000633A4">
              <w:rPr>
                <w:rFonts w:ascii="標楷體" w:eastAsia="標楷體" w:hAnsi="標楷體" w:hint="eastAsia"/>
                <w:sz w:val="22"/>
              </w:rPr>
              <w:t>定量免疫法糞便潛血檢查服務如附表五之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至附表五之五。</w:t>
            </w:r>
          </w:p>
          <w:p w14:paraId="709EA170" w14:textId="77777777" w:rsidR="00153F89" w:rsidRPr="000633A4" w:rsidRDefault="00153F89" w:rsidP="00153F89">
            <w:pPr>
              <w:pStyle w:val="a4"/>
              <w:numPr>
                <w:ilvl w:val="0"/>
                <w:numId w:val="3"/>
              </w:numPr>
              <w:ind w:leftChars="0"/>
              <w:jc w:val="both"/>
              <w:rPr>
                <w:rFonts w:ascii="標楷體" w:eastAsia="標楷體" w:hAnsi="標楷體"/>
                <w:sz w:val="22"/>
              </w:rPr>
            </w:pPr>
            <w:r w:rsidRPr="000633A4">
              <w:rPr>
                <w:rFonts w:ascii="標楷體" w:eastAsia="標楷體" w:hAnsi="標楷體" w:hint="eastAsia"/>
                <w:sz w:val="22"/>
              </w:rPr>
              <w:t>口腔黏膜檢查服務如附表六之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至附表六之六。</w:t>
            </w:r>
          </w:p>
          <w:p w14:paraId="03B6A6C2" w14:textId="0FC6EF1D" w:rsidR="00153F89" w:rsidRPr="000633A4" w:rsidRDefault="00153F89" w:rsidP="00153F89">
            <w:pPr>
              <w:pStyle w:val="a4"/>
              <w:numPr>
                <w:ilvl w:val="0"/>
                <w:numId w:val="3"/>
              </w:numPr>
              <w:ind w:leftChars="0"/>
              <w:jc w:val="both"/>
              <w:rPr>
                <w:rFonts w:ascii="標楷體" w:eastAsia="標楷體" w:hAnsi="標楷體" w:hint="eastAsia"/>
                <w:sz w:val="22"/>
              </w:rPr>
            </w:pPr>
            <w:r w:rsidRPr="000633A4">
              <w:rPr>
                <w:rFonts w:ascii="標楷體" w:eastAsia="標楷體" w:hAnsi="標楷體" w:hint="eastAsia"/>
                <w:sz w:val="22"/>
              </w:rPr>
              <w:t>成人預防保健服務如附表七之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至附表七之六。</w:t>
            </w:r>
          </w:p>
        </w:tc>
      </w:tr>
      <w:tr w:rsidR="006031F8" w14:paraId="2B8F546B" w14:textId="77777777" w:rsidTr="000633A4">
        <w:tc>
          <w:tcPr>
            <w:tcW w:w="5529" w:type="dxa"/>
          </w:tcPr>
          <w:p w14:paraId="30183489" w14:textId="77777777" w:rsidR="006031F8" w:rsidRPr="000633A4" w:rsidRDefault="00D36F2F" w:rsidP="006031F8">
            <w:pPr>
              <w:jc w:val="both"/>
              <w:rPr>
                <w:rFonts w:ascii="標楷體" w:eastAsia="標楷體" w:hAnsi="標楷體"/>
                <w:b/>
                <w:bCs/>
                <w:sz w:val="22"/>
                <w:u w:val="single"/>
              </w:rPr>
            </w:pPr>
            <w:r w:rsidRPr="000633A4">
              <w:rPr>
                <w:rFonts w:ascii="標楷體" w:eastAsia="標楷體" w:hAnsi="標楷體" w:hint="eastAsia"/>
                <w:b/>
                <w:bCs/>
                <w:sz w:val="22"/>
                <w:u w:val="single"/>
              </w:rPr>
              <w:t>第四條(新增)</w:t>
            </w:r>
          </w:p>
          <w:p w14:paraId="48F7104C" w14:textId="21524382" w:rsidR="00D36F2F" w:rsidRPr="000633A4" w:rsidRDefault="00D36F2F" w:rsidP="006031F8">
            <w:pPr>
              <w:jc w:val="both"/>
              <w:rPr>
                <w:rFonts w:ascii="標楷體" w:eastAsia="標楷體" w:hAnsi="標楷體" w:hint="eastAsia"/>
                <w:b/>
                <w:bCs/>
                <w:sz w:val="22"/>
                <w:u w:val="single"/>
              </w:rPr>
            </w:pPr>
            <w:r w:rsidRPr="000633A4">
              <w:rPr>
                <w:rFonts w:ascii="標楷體" w:eastAsia="標楷體" w:hAnsi="標楷體" w:hint="eastAsia"/>
                <w:b/>
                <w:bCs/>
                <w:sz w:val="22"/>
                <w:u w:val="single"/>
              </w:rPr>
              <w:t>前點第六款於本部新訂口腔黏膜檢查服務相關規定生效之日起停止適用。</w:t>
            </w:r>
          </w:p>
        </w:tc>
        <w:tc>
          <w:tcPr>
            <w:tcW w:w="5103" w:type="dxa"/>
          </w:tcPr>
          <w:p w14:paraId="4939055B" w14:textId="2CA96827" w:rsidR="006031F8" w:rsidRPr="000633A4" w:rsidRDefault="006031F8" w:rsidP="006031F8">
            <w:pPr>
              <w:jc w:val="both"/>
              <w:rPr>
                <w:rFonts w:ascii="標楷體" w:eastAsia="標楷體" w:hAnsi="標楷體" w:hint="eastAsia"/>
                <w:sz w:val="22"/>
              </w:rPr>
            </w:pPr>
          </w:p>
        </w:tc>
      </w:tr>
      <w:tr w:rsidR="006031F8" w14:paraId="4056B2BC" w14:textId="77777777" w:rsidTr="000633A4">
        <w:tc>
          <w:tcPr>
            <w:tcW w:w="5529" w:type="dxa"/>
          </w:tcPr>
          <w:p w14:paraId="473991E8" w14:textId="77777777" w:rsidR="006031F8" w:rsidRPr="000633A4" w:rsidRDefault="00D36F2F" w:rsidP="006031F8">
            <w:pPr>
              <w:jc w:val="both"/>
              <w:rPr>
                <w:rFonts w:ascii="標楷體" w:eastAsia="標楷體" w:hAnsi="標楷體"/>
                <w:b/>
                <w:bCs/>
                <w:sz w:val="22"/>
                <w:u w:val="single"/>
              </w:rPr>
            </w:pPr>
            <w:r w:rsidRPr="000633A4">
              <w:rPr>
                <w:rFonts w:ascii="標楷體" w:eastAsia="標楷體" w:hAnsi="標楷體" w:hint="eastAsia"/>
                <w:b/>
                <w:bCs/>
                <w:sz w:val="22"/>
                <w:u w:val="single"/>
              </w:rPr>
              <w:t>第</w:t>
            </w:r>
            <w:r w:rsidRPr="000633A4">
              <w:rPr>
                <w:rFonts w:ascii="標楷體" w:eastAsia="標楷體" w:hAnsi="標楷體" w:hint="eastAsia"/>
                <w:b/>
                <w:bCs/>
                <w:sz w:val="22"/>
                <w:u w:val="single"/>
              </w:rPr>
              <w:t>五</w:t>
            </w:r>
            <w:r w:rsidRPr="000633A4">
              <w:rPr>
                <w:rFonts w:ascii="標楷體" w:eastAsia="標楷體" w:hAnsi="標楷體" w:hint="eastAsia"/>
                <w:b/>
                <w:bCs/>
                <w:sz w:val="22"/>
                <w:u w:val="single"/>
              </w:rPr>
              <w:t>條</w:t>
            </w:r>
          </w:p>
          <w:p w14:paraId="5CF7C624" w14:textId="28794280" w:rsidR="00D36F2F" w:rsidRPr="000633A4" w:rsidRDefault="00D36F2F" w:rsidP="00D36F2F">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事服務機構辦理預防保健服務，應以明顯方式標示所提供之服務項目及補助經費來源。</w:t>
            </w:r>
          </w:p>
          <w:p w14:paraId="34A656FA" w14:textId="329ECABE" w:rsidR="00D36F2F" w:rsidRPr="000633A4" w:rsidRDefault="00D36F2F" w:rsidP="00D36F2F">
            <w:pPr>
              <w:jc w:val="both"/>
              <w:rPr>
                <w:rFonts w:ascii="標楷體" w:eastAsia="標楷體" w:hAnsi="標楷體" w:hint="eastAsia"/>
                <w:sz w:val="22"/>
              </w:rPr>
            </w:pPr>
            <w:r w:rsidRPr="000633A4">
              <w:rPr>
                <w:rFonts w:ascii="標楷體" w:eastAsia="標楷體" w:hAnsi="標楷體" w:hint="eastAsia"/>
                <w:sz w:val="22"/>
              </w:rPr>
              <w:t>前項標示內容，應依附表規定分別標示「由衛生福利部國民</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經費補助」、「由衛生福利部國民</w:t>
            </w:r>
            <w:proofErr w:type="gramStart"/>
            <w:r w:rsidRPr="000633A4">
              <w:rPr>
                <w:rFonts w:ascii="標楷體" w:eastAsia="標楷體" w:hAnsi="標楷體" w:hint="eastAsia"/>
                <w:sz w:val="22"/>
              </w:rPr>
              <w:t>健康署運用菸</w:t>
            </w:r>
            <w:proofErr w:type="gramEnd"/>
            <w:r w:rsidRPr="000633A4">
              <w:rPr>
                <w:rFonts w:ascii="標楷體" w:eastAsia="標楷體" w:hAnsi="標楷體" w:hint="eastAsia"/>
                <w:sz w:val="22"/>
              </w:rPr>
              <w:t>品健康福利捐補助」。</w:t>
            </w:r>
          </w:p>
        </w:tc>
        <w:tc>
          <w:tcPr>
            <w:tcW w:w="5103" w:type="dxa"/>
          </w:tcPr>
          <w:p w14:paraId="69AC0682" w14:textId="77777777" w:rsidR="00CE1994" w:rsidRPr="000633A4" w:rsidRDefault="00153F89" w:rsidP="00CE1994">
            <w:pPr>
              <w:jc w:val="both"/>
              <w:rPr>
                <w:rFonts w:ascii="標楷體" w:eastAsia="標楷體" w:hAnsi="標楷體"/>
                <w:sz w:val="22"/>
              </w:rPr>
            </w:pPr>
            <w:r w:rsidRPr="000633A4">
              <w:rPr>
                <w:rFonts w:ascii="標楷體" w:eastAsia="標楷體" w:hAnsi="標楷體" w:hint="eastAsia"/>
                <w:sz w:val="22"/>
              </w:rPr>
              <w:t>第</w:t>
            </w:r>
            <w:r w:rsidRPr="000633A4">
              <w:rPr>
                <w:rFonts w:ascii="標楷體" w:eastAsia="標楷體" w:hAnsi="標楷體" w:hint="eastAsia"/>
                <w:sz w:val="22"/>
              </w:rPr>
              <w:t>四</w:t>
            </w:r>
            <w:r w:rsidRPr="000633A4">
              <w:rPr>
                <w:rFonts w:ascii="標楷體" w:eastAsia="標楷體" w:hAnsi="標楷體" w:hint="eastAsia"/>
                <w:sz w:val="22"/>
              </w:rPr>
              <w:t>條</w:t>
            </w:r>
          </w:p>
          <w:p w14:paraId="46DE9BD5" w14:textId="59493CBD" w:rsidR="00CE1994" w:rsidRPr="000633A4" w:rsidRDefault="00CE1994" w:rsidP="00CE1994">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事服務機構辦理預防保健服務，應以明顯方式標示所提供之服務項目及補助經費來源。</w:t>
            </w:r>
          </w:p>
          <w:p w14:paraId="6C6380F2" w14:textId="394082EE" w:rsidR="00153F89" w:rsidRPr="000633A4" w:rsidRDefault="00CE1994" w:rsidP="00CE1994">
            <w:pPr>
              <w:jc w:val="both"/>
              <w:rPr>
                <w:rFonts w:ascii="標楷體" w:eastAsia="標楷體" w:hAnsi="標楷體" w:hint="eastAsia"/>
                <w:sz w:val="22"/>
              </w:rPr>
            </w:pPr>
            <w:r w:rsidRPr="000633A4">
              <w:rPr>
                <w:rFonts w:ascii="標楷體" w:eastAsia="標楷體" w:hAnsi="標楷體" w:hint="eastAsia"/>
                <w:sz w:val="22"/>
              </w:rPr>
              <w:t>前項標示內容，應依附表規定分別標示「由衛生福利部國民</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經費補助」、「由衛生福利部國民</w:t>
            </w:r>
            <w:proofErr w:type="gramStart"/>
            <w:r w:rsidRPr="000633A4">
              <w:rPr>
                <w:rFonts w:ascii="標楷體" w:eastAsia="標楷體" w:hAnsi="標楷體" w:hint="eastAsia"/>
                <w:sz w:val="22"/>
              </w:rPr>
              <w:t>健康署運用菸</w:t>
            </w:r>
            <w:proofErr w:type="gramEnd"/>
            <w:r w:rsidRPr="000633A4">
              <w:rPr>
                <w:rFonts w:ascii="標楷體" w:eastAsia="標楷體" w:hAnsi="標楷體" w:hint="eastAsia"/>
                <w:sz w:val="22"/>
              </w:rPr>
              <w:t>品健康福利捐補助」。</w:t>
            </w:r>
          </w:p>
        </w:tc>
      </w:tr>
      <w:tr w:rsidR="006031F8" w14:paraId="5EEE3B09" w14:textId="77777777" w:rsidTr="000633A4">
        <w:tc>
          <w:tcPr>
            <w:tcW w:w="5529" w:type="dxa"/>
          </w:tcPr>
          <w:p w14:paraId="57F5FC8A" w14:textId="77777777" w:rsidR="006031F8" w:rsidRPr="000633A4" w:rsidRDefault="00D36F2F" w:rsidP="006031F8">
            <w:pPr>
              <w:jc w:val="both"/>
              <w:rPr>
                <w:rFonts w:ascii="標楷體" w:eastAsia="標楷體" w:hAnsi="標楷體"/>
                <w:b/>
                <w:bCs/>
                <w:sz w:val="22"/>
                <w:u w:val="single"/>
              </w:rPr>
            </w:pPr>
            <w:r w:rsidRPr="000633A4">
              <w:rPr>
                <w:rFonts w:ascii="標楷體" w:eastAsia="標楷體" w:hAnsi="標楷體" w:hint="eastAsia"/>
                <w:b/>
                <w:bCs/>
                <w:sz w:val="22"/>
                <w:u w:val="single"/>
              </w:rPr>
              <w:t>第</w:t>
            </w:r>
            <w:r w:rsidRPr="000633A4">
              <w:rPr>
                <w:rFonts w:ascii="標楷體" w:eastAsia="標楷體" w:hAnsi="標楷體" w:hint="eastAsia"/>
                <w:b/>
                <w:bCs/>
                <w:sz w:val="22"/>
                <w:u w:val="single"/>
              </w:rPr>
              <w:t>六</w:t>
            </w:r>
            <w:r w:rsidRPr="000633A4">
              <w:rPr>
                <w:rFonts w:ascii="標楷體" w:eastAsia="標楷體" w:hAnsi="標楷體" w:hint="eastAsia"/>
                <w:b/>
                <w:bCs/>
                <w:sz w:val="22"/>
                <w:u w:val="single"/>
              </w:rPr>
              <w:t>條</w:t>
            </w:r>
          </w:p>
          <w:p w14:paraId="2BCBE641" w14:textId="77777777" w:rsidR="00D36F2F" w:rsidRPr="000633A4" w:rsidRDefault="00D36F2F" w:rsidP="00D36F2F">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事服務機構申請辦理</w:t>
            </w:r>
            <w:r w:rsidRPr="000633A4">
              <w:rPr>
                <w:rFonts w:ascii="標楷體" w:eastAsia="標楷體" w:hAnsi="標楷體" w:hint="eastAsia"/>
                <w:b/>
                <w:bCs/>
                <w:sz w:val="22"/>
                <w:u w:val="single"/>
              </w:rPr>
              <w:t>第三點第八款以外之</w:t>
            </w:r>
            <w:r w:rsidRPr="000633A4">
              <w:rPr>
                <w:rFonts w:ascii="標楷體" w:eastAsia="標楷體" w:hAnsi="標楷體" w:hint="eastAsia"/>
                <w:sz w:val="22"/>
              </w:rPr>
              <w:t>預防保健社</w:t>
            </w:r>
            <w:r w:rsidRPr="000633A4">
              <w:rPr>
                <w:rFonts w:ascii="標楷體" w:eastAsia="標楷體" w:hAnsi="標楷體" w:hint="eastAsia"/>
                <w:sz w:val="22"/>
              </w:rPr>
              <w:lastRenderedPageBreak/>
              <w:t>區巡迴服務，應先報經當地衛生局同意；申請兒童預防保健服務或成人預防保健服務，並應另依第三點第一款附表</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及第七款附表七之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規定辦理。</w:t>
            </w:r>
          </w:p>
          <w:p w14:paraId="5913A2A6" w14:textId="569EBAB0" w:rsidR="00D36F2F" w:rsidRPr="000633A4" w:rsidRDefault="00D36F2F" w:rsidP="00D36F2F">
            <w:pPr>
              <w:jc w:val="both"/>
              <w:rPr>
                <w:rFonts w:ascii="標楷體" w:eastAsia="標楷體" w:hAnsi="標楷體" w:hint="eastAsia"/>
                <w:sz w:val="22"/>
              </w:rPr>
            </w:pPr>
            <w:r w:rsidRPr="000633A4">
              <w:rPr>
                <w:rFonts w:ascii="標楷體" w:eastAsia="標楷體" w:hAnsi="標楷體" w:hint="eastAsia"/>
                <w:sz w:val="22"/>
              </w:rPr>
              <w:t>未依前項規定辦理者，本部不予核付費用。</w:t>
            </w:r>
          </w:p>
        </w:tc>
        <w:tc>
          <w:tcPr>
            <w:tcW w:w="5103" w:type="dxa"/>
          </w:tcPr>
          <w:p w14:paraId="5327ECE5" w14:textId="79F5A0A1" w:rsidR="006031F8" w:rsidRPr="000633A4" w:rsidRDefault="00153F89" w:rsidP="006031F8">
            <w:pPr>
              <w:jc w:val="both"/>
              <w:rPr>
                <w:rFonts w:ascii="標楷體" w:eastAsia="標楷體" w:hAnsi="標楷體"/>
                <w:sz w:val="22"/>
              </w:rPr>
            </w:pPr>
            <w:r w:rsidRPr="000633A4">
              <w:rPr>
                <w:rFonts w:ascii="標楷體" w:eastAsia="標楷體" w:hAnsi="標楷體" w:hint="eastAsia"/>
                <w:sz w:val="22"/>
              </w:rPr>
              <w:lastRenderedPageBreak/>
              <w:t>第</w:t>
            </w:r>
            <w:r w:rsidRPr="000633A4">
              <w:rPr>
                <w:rFonts w:ascii="標楷體" w:eastAsia="標楷體" w:hAnsi="標楷體" w:hint="eastAsia"/>
                <w:sz w:val="22"/>
              </w:rPr>
              <w:t>五</w:t>
            </w:r>
            <w:r w:rsidRPr="000633A4">
              <w:rPr>
                <w:rFonts w:ascii="標楷體" w:eastAsia="標楷體" w:hAnsi="標楷體" w:hint="eastAsia"/>
                <w:sz w:val="22"/>
              </w:rPr>
              <w:t>條</w:t>
            </w:r>
          </w:p>
          <w:p w14:paraId="6206442D" w14:textId="77777777" w:rsidR="00153F89" w:rsidRPr="000633A4" w:rsidRDefault="00153F89" w:rsidP="006031F8">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事服務機構申請辦理預防保健社區巡迴服務，應</w:t>
            </w:r>
            <w:r w:rsidRPr="000633A4">
              <w:rPr>
                <w:rFonts w:ascii="標楷體" w:eastAsia="標楷體" w:hAnsi="標楷體" w:hint="eastAsia"/>
                <w:sz w:val="22"/>
              </w:rPr>
              <w:lastRenderedPageBreak/>
              <w:t>先報經當地衛生局同意；申請兒童預防保健服務或成人預防保健服務，並應另依第三點第一款附表</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及第七款附表七之</w:t>
            </w:r>
            <w:proofErr w:type="gramStart"/>
            <w:r w:rsidRPr="000633A4">
              <w:rPr>
                <w:rFonts w:ascii="標楷體" w:eastAsia="標楷體" w:hAnsi="標楷體" w:hint="eastAsia"/>
                <w:sz w:val="22"/>
              </w:rPr>
              <w:t>一</w:t>
            </w:r>
            <w:proofErr w:type="gramEnd"/>
            <w:r w:rsidRPr="000633A4">
              <w:rPr>
                <w:rFonts w:ascii="標楷體" w:eastAsia="標楷體" w:hAnsi="標楷體" w:hint="eastAsia"/>
                <w:sz w:val="22"/>
              </w:rPr>
              <w:t>規定辦理。</w:t>
            </w:r>
          </w:p>
          <w:p w14:paraId="615397AA" w14:textId="5085BFD1" w:rsidR="00153F89" w:rsidRPr="000633A4" w:rsidRDefault="00153F89" w:rsidP="006031F8">
            <w:pPr>
              <w:jc w:val="both"/>
              <w:rPr>
                <w:rFonts w:ascii="標楷體" w:eastAsia="標楷體" w:hAnsi="標楷體" w:hint="eastAsia"/>
                <w:sz w:val="22"/>
              </w:rPr>
            </w:pPr>
            <w:r w:rsidRPr="000633A4">
              <w:rPr>
                <w:rFonts w:ascii="標楷體" w:eastAsia="標楷體" w:hAnsi="標楷體" w:hint="eastAsia"/>
                <w:sz w:val="22"/>
              </w:rPr>
              <w:t>未依前項規定辦理者，本部不予核付費用。</w:t>
            </w:r>
          </w:p>
        </w:tc>
      </w:tr>
      <w:tr w:rsidR="006031F8" w14:paraId="7CD2AE52" w14:textId="77777777" w:rsidTr="000633A4">
        <w:tc>
          <w:tcPr>
            <w:tcW w:w="5529" w:type="dxa"/>
          </w:tcPr>
          <w:p w14:paraId="3AFCA397" w14:textId="77777777" w:rsidR="006031F8" w:rsidRPr="000633A4" w:rsidRDefault="00D36F2F" w:rsidP="006031F8">
            <w:pPr>
              <w:jc w:val="both"/>
              <w:rPr>
                <w:rFonts w:ascii="標楷體" w:eastAsia="標楷體" w:hAnsi="標楷體"/>
                <w:b/>
                <w:bCs/>
                <w:sz w:val="22"/>
                <w:u w:val="single"/>
              </w:rPr>
            </w:pPr>
            <w:r w:rsidRPr="000633A4">
              <w:rPr>
                <w:rFonts w:ascii="標楷體" w:eastAsia="標楷體" w:hAnsi="標楷體" w:hint="eastAsia"/>
                <w:b/>
                <w:bCs/>
                <w:sz w:val="22"/>
                <w:u w:val="single"/>
              </w:rPr>
              <w:lastRenderedPageBreak/>
              <w:t>第</w:t>
            </w:r>
            <w:r w:rsidRPr="000633A4">
              <w:rPr>
                <w:rFonts w:ascii="標楷體" w:eastAsia="標楷體" w:hAnsi="標楷體" w:hint="eastAsia"/>
                <w:b/>
                <w:bCs/>
                <w:sz w:val="22"/>
                <w:u w:val="single"/>
              </w:rPr>
              <w:t>七</w:t>
            </w:r>
            <w:r w:rsidRPr="000633A4">
              <w:rPr>
                <w:rFonts w:ascii="標楷體" w:eastAsia="標楷體" w:hAnsi="標楷體" w:hint="eastAsia"/>
                <w:b/>
                <w:bCs/>
                <w:sz w:val="22"/>
                <w:u w:val="single"/>
              </w:rPr>
              <w:t>條</w:t>
            </w:r>
          </w:p>
          <w:p w14:paraId="7AC25702" w14:textId="77777777" w:rsidR="007C1F04" w:rsidRPr="000633A4" w:rsidRDefault="00D36F2F" w:rsidP="007C1F04">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事服務機構辦理預防保健服務，應與服務對象充分溝通並善盡查核之責，</w:t>
            </w:r>
            <w:r w:rsidRPr="000633A4">
              <w:rPr>
                <w:rFonts w:ascii="標楷體" w:eastAsia="標楷體" w:hAnsi="標楷體" w:hint="eastAsia"/>
                <w:b/>
                <w:bCs/>
                <w:sz w:val="22"/>
                <w:u w:val="single"/>
              </w:rPr>
              <w:t>提供服務前應至</w:t>
            </w:r>
            <w:proofErr w:type="gramStart"/>
            <w:r w:rsidRPr="000633A4">
              <w:rPr>
                <w:rFonts w:ascii="標楷體" w:eastAsia="標楷體" w:hAnsi="標楷體" w:hint="eastAsia"/>
                <w:b/>
                <w:bCs/>
                <w:sz w:val="22"/>
                <w:u w:val="single"/>
              </w:rPr>
              <w:t>健康署</w:t>
            </w:r>
            <w:proofErr w:type="gramEnd"/>
            <w:r w:rsidRPr="000633A4">
              <w:rPr>
                <w:rFonts w:ascii="標楷體" w:eastAsia="標楷體" w:hAnsi="標楷體" w:hint="eastAsia"/>
                <w:b/>
                <w:bCs/>
                <w:sz w:val="22"/>
                <w:u w:val="single"/>
              </w:rPr>
              <w:t>預防保健暨戒菸服務整合系統或應用程式介面系統進行查核，確認符合補助資格，始得提供服務，並於上述系統擇</w:t>
            </w:r>
            <w:proofErr w:type="gramStart"/>
            <w:r w:rsidRPr="000633A4">
              <w:rPr>
                <w:rFonts w:ascii="標楷體" w:eastAsia="標楷體" w:hAnsi="標楷體" w:hint="eastAsia"/>
                <w:b/>
                <w:bCs/>
                <w:sz w:val="22"/>
                <w:u w:val="single"/>
              </w:rPr>
              <w:t>一</w:t>
            </w:r>
            <w:proofErr w:type="gramEnd"/>
            <w:r w:rsidRPr="000633A4">
              <w:rPr>
                <w:rFonts w:ascii="標楷體" w:eastAsia="標楷體" w:hAnsi="標楷體" w:hint="eastAsia"/>
                <w:b/>
                <w:bCs/>
                <w:sz w:val="22"/>
                <w:u w:val="single"/>
              </w:rPr>
              <w:t>登記提供之預防保健服務項目。</w:t>
            </w:r>
            <w:r w:rsidRPr="000633A4">
              <w:rPr>
                <w:rFonts w:ascii="標楷體" w:eastAsia="標楷體" w:hAnsi="標楷體" w:hint="eastAsia"/>
                <w:sz w:val="22"/>
              </w:rPr>
              <w:t>如經</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事服務機構查核發現健保卡與服務對象不符、服務對象資格舉證不實、服務對象超次使用服務</w:t>
            </w:r>
            <w:r w:rsidRPr="000633A4">
              <w:rPr>
                <w:rFonts w:ascii="標楷體" w:eastAsia="標楷體" w:hAnsi="標楷體" w:hint="eastAsia"/>
                <w:b/>
                <w:bCs/>
                <w:sz w:val="22"/>
                <w:u w:val="single"/>
              </w:rPr>
              <w:t>、</w:t>
            </w:r>
            <w:r w:rsidRPr="000633A4">
              <w:rPr>
                <w:rFonts w:ascii="標楷體" w:eastAsia="標楷體" w:hAnsi="標楷體" w:hint="eastAsia"/>
                <w:sz w:val="22"/>
              </w:rPr>
              <w:t>其他不符合各項預防保健服務規定之情事時，</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事服務機構不得向本部申報費用。</w:t>
            </w:r>
          </w:p>
          <w:p w14:paraId="6598C2DF" w14:textId="77777777" w:rsidR="007C1F04" w:rsidRPr="000633A4" w:rsidRDefault="00D36F2F" w:rsidP="007C1F04">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事服務機構辦理各項癌症篩檢，經查核服務對象領有該項癌症之重大傷病證明</w:t>
            </w:r>
            <w:r w:rsidRPr="000633A4">
              <w:rPr>
                <w:rFonts w:ascii="標楷體" w:eastAsia="標楷體" w:hAnsi="標楷體" w:hint="eastAsia"/>
                <w:b/>
                <w:bCs/>
                <w:sz w:val="22"/>
                <w:u w:val="single"/>
              </w:rPr>
              <w:t>，不得向本部申報費用。</w:t>
            </w:r>
          </w:p>
          <w:p w14:paraId="745B9FC8" w14:textId="15D69EDA" w:rsidR="00D36F2F" w:rsidRPr="000633A4" w:rsidRDefault="007C1F04" w:rsidP="007C1F04">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事服務機構辦理成人預防保健服務，</w:t>
            </w:r>
            <w:proofErr w:type="gramStart"/>
            <w:r w:rsidRPr="000633A4">
              <w:rPr>
                <w:rFonts w:ascii="標楷體" w:eastAsia="標楷體" w:hAnsi="標楷體" w:hint="eastAsia"/>
                <w:sz w:val="22"/>
              </w:rPr>
              <w:t>其二階</w:t>
            </w:r>
            <w:proofErr w:type="gramEnd"/>
            <w:r w:rsidRPr="000633A4">
              <w:rPr>
                <w:rFonts w:ascii="標楷體" w:eastAsia="標楷體" w:hAnsi="標楷體" w:hint="eastAsia"/>
                <w:sz w:val="22"/>
              </w:rPr>
              <w:t>服務間隔時間超過三個月者，不得向本部申報第二階段服務之費用。</w:t>
            </w:r>
          </w:p>
        </w:tc>
        <w:tc>
          <w:tcPr>
            <w:tcW w:w="5103" w:type="dxa"/>
          </w:tcPr>
          <w:p w14:paraId="56854063" w14:textId="77777777" w:rsidR="006031F8" w:rsidRPr="000633A4" w:rsidRDefault="00153F89" w:rsidP="006031F8">
            <w:pPr>
              <w:jc w:val="both"/>
              <w:rPr>
                <w:rFonts w:ascii="標楷體" w:eastAsia="標楷體" w:hAnsi="標楷體"/>
                <w:sz w:val="22"/>
              </w:rPr>
            </w:pPr>
            <w:r w:rsidRPr="000633A4">
              <w:rPr>
                <w:rFonts w:ascii="標楷體" w:eastAsia="標楷體" w:hAnsi="標楷體" w:hint="eastAsia"/>
                <w:sz w:val="22"/>
              </w:rPr>
              <w:t>第</w:t>
            </w:r>
            <w:r w:rsidRPr="000633A4">
              <w:rPr>
                <w:rFonts w:ascii="標楷體" w:eastAsia="標楷體" w:hAnsi="標楷體" w:hint="eastAsia"/>
                <w:sz w:val="22"/>
              </w:rPr>
              <w:t>六</w:t>
            </w:r>
            <w:r w:rsidRPr="000633A4">
              <w:rPr>
                <w:rFonts w:ascii="標楷體" w:eastAsia="標楷體" w:hAnsi="標楷體" w:hint="eastAsia"/>
                <w:sz w:val="22"/>
              </w:rPr>
              <w:t>條</w:t>
            </w:r>
          </w:p>
          <w:p w14:paraId="32247578" w14:textId="77777777" w:rsidR="00153F89" w:rsidRPr="000633A4" w:rsidRDefault="00153F89" w:rsidP="00153F89">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事服務機構辦理預防保健服務，應與服務對象充分溝通並善盡查核之責，如經</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事服務機構查核發現健保卡與服務對象不符、服務對象資格舉證不實、服務對象超次使用服務或其他不符合各項預防保健服務規定之情事時，</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事服務機構不得向本部申報費用。</w:t>
            </w:r>
          </w:p>
          <w:p w14:paraId="6B0C8086" w14:textId="77777777" w:rsidR="00153F89" w:rsidRPr="000633A4" w:rsidRDefault="00153F89" w:rsidP="00153F89">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事服務機構辦理各項癌症篩檢，經查核服務對象領有該項癌症之重大傷病卡，</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事服務機構應循全民健康保險法規定辦理，不得向本部申報費用。</w:t>
            </w:r>
          </w:p>
          <w:p w14:paraId="7A0DC1D9" w14:textId="24B834FD" w:rsidR="00153F89" w:rsidRPr="000633A4" w:rsidRDefault="00153F89" w:rsidP="00153F89">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事服務機構辦理成人預防保健服務，</w:t>
            </w:r>
            <w:proofErr w:type="gramStart"/>
            <w:r w:rsidRPr="000633A4">
              <w:rPr>
                <w:rFonts w:ascii="標楷體" w:eastAsia="標楷體" w:hAnsi="標楷體" w:hint="eastAsia"/>
                <w:sz w:val="22"/>
              </w:rPr>
              <w:t>其二階</w:t>
            </w:r>
            <w:proofErr w:type="gramEnd"/>
            <w:r w:rsidRPr="000633A4">
              <w:rPr>
                <w:rFonts w:ascii="標楷體" w:eastAsia="標楷體" w:hAnsi="標楷體" w:hint="eastAsia"/>
                <w:sz w:val="22"/>
              </w:rPr>
              <w:t>服務間隔時間超過三個月者，不得向本部申報第二階段服務之費用。</w:t>
            </w:r>
          </w:p>
        </w:tc>
      </w:tr>
      <w:tr w:rsidR="006031F8" w14:paraId="597918CA" w14:textId="77777777" w:rsidTr="000633A4">
        <w:tc>
          <w:tcPr>
            <w:tcW w:w="5529" w:type="dxa"/>
          </w:tcPr>
          <w:p w14:paraId="716D429A" w14:textId="77777777" w:rsidR="00D36F2F" w:rsidRPr="000633A4" w:rsidRDefault="007C1F04" w:rsidP="006031F8">
            <w:pPr>
              <w:jc w:val="both"/>
              <w:rPr>
                <w:rFonts w:ascii="標楷體" w:eastAsia="標楷體" w:hAnsi="標楷體"/>
                <w:b/>
                <w:bCs/>
                <w:sz w:val="22"/>
                <w:u w:val="single"/>
              </w:rPr>
            </w:pPr>
            <w:r w:rsidRPr="000633A4">
              <w:rPr>
                <w:rFonts w:ascii="標楷體" w:eastAsia="標楷體" w:hAnsi="標楷體" w:hint="eastAsia"/>
                <w:b/>
                <w:bCs/>
                <w:sz w:val="22"/>
                <w:u w:val="single"/>
              </w:rPr>
              <w:t>第</w:t>
            </w:r>
            <w:r w:rsidRPr="000633A4">
              <w:rPr>
                <w:rFonts w:ascii="標楷體" w:eastAsia="標楷體" w:hAnsi="標楷體" w:hint="eastAsia"/>
                <w:b/>
                <w:bCs/>
                <w:sz w:val="22"/>
                <w:u w:val="single"/>
              </w:rPr>
              <w:t>八</w:t>
            </w:r>
            <w:r w:rsidRPr="000633A4">
              <w:rPr>
                <w:rFonts w:ascii="標楷體" w:eastAsia="標楷體" w:hAnsi="標楷體" w:hint="eastAsia"/>
                <w:b/>
                <w:bCs/>
                <w:sz w:val="22"/>
                <w:u w:val="single"/>
              </w:rPr>
              <w:t>條</w:t>
            </w:r>
          </w:p>
          <w:p w14:paraId="40C12CFC" w14:textId="77777777" w:rsidR="007C1F04" w:rsidRPr="000633A4" w:rsidRDefault="007C1F04" w:rsidP="007C1F04">
            <w:pPr>
              <w:jc w:val="both"/>
              <w:rPr>
                <w:rFonts w:ascii="標楷體" w:eastAsia="標楷體" w:hAnsi="標楷體"/>
                <w:sz w:val="22"/>
              </w:rPr>
            </w:pPr>
            <w:r w:rsidRPr="000633A4">
              <w:rPr>
                <w:rFonts w:ascii="標楷體" w:eastAsia="標楷體" w:hAnsi="標楷體" w:hint="eastAsia"/>
                <w:b/>
                <w:bCs/>
                <w:sz w:val="22"/>
                <w:u w:val="single"/>
              </w:rPr>
              <w:t>除第三點第八款外，</w:t>
            </w:r>
            <w:proofErr w:type="gramStart"/>
            <w:r w:rsidRPr="000633A4">
              <w:rPr>
                <w:rFonts w:ascii="標楷體" w:eastAsia="標楷體" w:hAnsi="標楷體" w:hint="eastAsia"/>
                <w:b/>
                <w:bCs/>
                <w:sz w:val="22"/>
                <w:u w:val="single"/>
              </w:rPr>
              <w:t>醫</w:t>
            </w:r>
            <w:proofErr w:type="gramEnd"/>
            <w:r w:rsidRPr="000633A4">
              <w:rPr>
                <w:rFonts w:ascii="標楷體" w:eastAsia="標楷體" w:hAnsi="標楷體" w:hint="eastAsia"/>
                <w:b/>
                <w:bCs/>
                <w:sz w:val="22"/>
                <w:u w:val="single"/>
              </w:rPr>
              <w:t>事服務機構提供服務對象各項預防保健服務後，應於服務後將當次之預防保健紀錄登錄於健保卡，並於登錄後二十四小時內上傳就醫紀錄至健保署指定系統；保險對象使用虛擬卡就醫後，依健保署所定格式於二十四小時內上傳就醫紀錄至健保署指定系統，</w:t>
            </w:r>
            <w:r w:rsidRPr="000633A4">
              <w:rPr>
                <w:rFonts w:ascii="標楷體" w:eastAsia="標楷體" w:hAnsi="標楷體" w:hint="eastAsia"/>
                <w:sz w:val="22"/>
              </w:rPr>
              <w:t>並依期程及相對應之時間依序申報費用。</w:t>
            </w:r>
          </w:p>
          <w:p w14:paraId="3FB79801" w14:textId="77777777" w:rsidR="007C1F04" w:rsidRPr="000633A4" w:rsidRDefault="007C1F04" w:rsidP="007C1F04">
            <w:pPr>
              <w:jc w:val="both"/>
              <w:rPr>
                <w:rFonts w:ascii="標楷體" w:eastAsia="標楷體" w:hAnsi="標楷體"/>
                <w:b/>
                <w:bCs/>
                <w:sz w:val="22"/>
                <w:u w:val="single"/>
              </w:rPr>
            </w:pPr>
            <w:proofErr w:type="gramStart"/>
            <w:r w:rsidRPr="000633A4">
              <w:rPr>
                <w:rFonts w:ascii="標楷體" w:eastAsia="標楷體" w:hAnsi="標楷體" w:hint="eastAsia"/>
                <w:b/>
                <w:bCs/>
                <w:sz w:val="22"/>
                <w:u w:val="single"/>
              </w:rPr>
              <w:t>醫</w:t>
            </w:r>
            <w:proofErr w:type="gramEnd"/>
            <w:r w:rsidRPr="000633A4">
              <w:rPr>
                <w:rFonts w:ascii="標楷體" w:eastAsia="標楷體" w:hAnsi="標楷體" w:hint="eastAsia"/>
                <w:b/>
                <w:bCs/>
                <w:sz w:val="22"/>
                <w:u w:val="single"/>
              </w:rPr>
              <w:t>事服務機構辦理低劑量電腦斷層肺癌篩檢服務，應依第十點第三項規定至</w:t>
            </w:r>
            <w:proofErr w:type="gramStart"/>
            <w:r w:rsidRPr="000633A4">
              <w:rPr>
                <w:rFonts w:ascii="標楷體" w:eastAsia="標楷體" w:hAnsi="標楷體" w:hint="eastAsia"/>
                <w:b/>
                <w:bCs/>
                <w:sz w:val="22"/>
                <w:u w:val="single"/>
              </w:rPr>
              <w:t>健康署</w:t>
            </w:r>
            <w:proofErr w:type="gramEnd"/>
            <w:r w:rsidRPr="000633A4">
              <w:rPr>
                <w:rFonts w:ascii="標楷體" w:eastAsia="標楷體" w:hAnsi="標楷體" w:hint="eastAsia"/>
                <w:b/>
                <w:bCs/>
                <w:sz w:val="22"/>
                <w:u w:val="single"/>
              </w:rPr>
              <w:t>指定系統登錄上傳相關資料，且不得向健保署申報費用。</w:t>
            </w:r>
          </w:p>
          <w:p w14:paraId="39766FCF" w14:textId="7C3E3F90" w:rsidR="007C1F04" w:rsidRPr="000633A4" w:rsidRDefault="007C1F04" w:rsidP="007C1F04">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事服務機構應詳實記載各項預防保健服務規定之文件，並依醫療法有關病歷之規定製作及保存。</w:t>
            </w:r>
          </w:p>
        </w:tc>
        <w:tc>
          <w:tcPr>
            <w:tcW w:w="5103" w:type="dxa"/>
          </w:tcPr>
          <w:p w14:paraId="309026C2" w14:textId="77777777" w:rsidR="006031F8" w:rsidRPr="000633A4" w:rsidRDefault="00153F89" w:rsidP="006031F8">
            <w:pPr>
              <w:jc w:val="both"/>
              <w:rPr>
                <w:rFonts w:ascii="標楷體" w:eastAsia="標楷體" w:hAnsi="標楷體"/>
                <w:sz w:val="22"/>
              </w:rPr>
            </w:pPr>
            <w:r w:rsidRPr="000633A4">
              <w:rPr>
                <w:rFonts w:ascii="標楷體" w:eastAsia="標楷體" w:hAnsi="標楷體" w:hint="eastAsia"/>
                <w:sz w:val="22"/>
              </w:rPr>
              <w:t>第七條</w:t>
            </w:r>
          </w:p>
          <w:p w14:paraId="5B0CA707" w14:textId="77777777" w:rsidR="00153F89" w:rsidRPr="000633A4" w:rsidRDefault="00CE1994" w:rsidP="00CE1994">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事服務機構應於服務對象之健保卡登錄每次提供各項預防保健服務時間，並依期程及相對應之時間依序申報費用。</w:t>
            </w:r>
          </w:p>
          <w:p w14:paraId="0FAC20F5" w14:textId="3983DAF9" w:rsidR="00CE1994" w:rsidRPr="000633A4" w:rsidRDefault="00CE1994" w:rsidP="00CE1994">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事服務機構應詳實記載各項預防保健服務規定之文件，並依醫療法有關病歷之規定製作及保存。</w:t>
            </w:r>
          </w:p>
        </w:tc>
      </w:tr>
      <w:tr w:rsidR="007C1F04" w14:paraId="758B0539" w14:textId="77777777" w:rsidTr="000633A4">
        <w:tc>
          <w:tcPr>
            <w:tcW w:w="5529" w:type="dxa"/>
          </w:tcPr>
          <w:p w14:paraId="17DD9D86" w14:textId="77777777" w:rsidR="007C1F04" w:rsidRPr="000633A4" w:rsidRDefault="007C1F04" w:rsidP="006031F8">
            <w:pPr>
              <w:jc w:val="both"/>
              <w:rPr>
                <w:rFonts w:ascii="標楷體" w:eastAsia="標楷體" w:hAnsi="標楷體"/>
                <w:b/>
                <w:bCs/>
                <w:sz w:val="22"/>
                <w:u w:val="single"/>
              </w:rPr>
            </w:pPr>
            <w:r w:rsidRPr="000633A4">
              <w:rPr>
                <w:rFonts w:ascii="標楷體" w:eastAsia="標楷體" w:hAnsi="標楷體" w:hint="eastAsia"/>
                <w:b/>
                <w:bCs/>
                <w:sz w:val="22"/>
                <w:u w:val="single"/>
              </w:rPr>
              <w:t>第</w:t>
            </w:r>
            <w:r w:rsidRPr="000633A4">
              <w:rPr>
                <w:rFonts w:ascii="標楷體" w:eastAsia="標楷體" w:hAnsi="標楷體" w:hint="eastAsia"/>
                <w:b/>
                <w:bCs/>
                <w:sz w:val="22"/>
                <w:u w:val="single"/>
              </w:rPr>
              <w:t>九</w:t>
            </w:r>
            <w:r w:rsidRPr="000633A4">
              <w:rPr>
                <w:rFonts w:ascii="標楷體" w:eastAsia="標楷體" w:hAnsi="標楷體" w:hint="eastAsia"/>
                <w:b/>
                <w:bCs/>
                <w:sz w:val="22"/>
                <w:u w:val="single"/>
              </w:rPr>
              <w:t>條</w:t>
            </w:r>
          </w:p>
          <w:p w14:paraId="289E5C7B" w14:textId="77777777" w:rsidR="007C1F04" w:rsidRPr="000633A4" w:rsidRDefault="007C1F04" w:rsidP="007C1F04">
            <w:pPr>
              <w:jc w:val="both"/>
              <w:rPr>
                <w:rFonts w:ascii="標楷體" w:eastAsia="標楷體" w:hAnsi="標楷體"/>
                <w:sz w:val="22"/>
              </w:rPr>
            </w:pPr>
            <w:r w:rsidRPr="000633A4">
              <w:rPr>
                <w:rFonts w:ascii="標楷體" w:eastAsia="標楷體" w:hAnsi="標楷體" w:hint="eastAsia"/>
                <w:b/>
                <w:bCs/>
                <w:sz w:val="22"/>
                <w:u w:val="single"/>
              </w:rPr>
              <w:t>除第三點第八款外，</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事服務機構應自提供各項預防保健服務日之次月一日起一個月內，向健保署申報費用，未依限申報者得於屆期日起五個月內補行申報，如仍未申報，本部不予核付費用。</w:t>
            </w:r>
          </w:p>
          <w:p w14:paraId="7F8FCEB6" w14:textId="2A334888" w:rsidR="007C1F04" w:rsidRPr="000633A4" w:rsidRDefault="007C1F04" w:rsidP="007C1F04">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事服務機構已依其他法令向政府機關申報相同項目之費用者，不得重複申報預防保健費用。</w:t>
            </w:r>
          </w:p>
        </w:tc>
        <w:tc>
          <w:tcPr>
            <w:tcW w:w="5103" w:type="dxa"/>
          </w:tcPr>
          <w:p w14:paraId="2EBC4C14" w14:textId="77777777" w:rsidR="007C1F04" w:rsidRPr="000633A4" w:rsidRDefault="00153F89" w:rsidP="006031F8">
            <w:pPr>
              <w:jc w:val="both"/>
              <w:rPr>
                <w:rFonts w:ascii="標楷體" w:eastAsia="標楷體" w:hAnsi="標楷體"/>
                <w:sz w:val="22"/>
              </w:rPr>
            </w:pPr>
            <w:r w:rsidRPr="000633A4">
              <w:rPr>
                <w:rFonts w:ascii="標楷體" w:eastAsia="標楷體" w:hAnsi="標楷體" w:hint="eastAsia"/>
                <w:sz w:val="22"/>
              </w:rPr>
              <w:t>第</w:t>
            </w:r>
            <w:r w:rsidRPr="000633A4">
              <w:rPr>
                <w:rFonts w:ascii="標楷體" w:eastAsia="標楷體" w:hAnsi="標楷體" w:hint="eastAsia"/>
                <w:sz w:val="22"/>
              </w:rPr>
              <w:t>八</w:t>
            </w:r>
            <w:r w:rsidRPr="000633A4">
              <w:rPr>
                <w:rFonts w:ascii="標楷體" w:eastAsia="標楷體" w:hAnsi="標楷體" w:hint="eastAsia"/>
                <w:sz w:val="22"/>
              </w:rPr>
              <w:t>條</w:t>
            </w:r>
          </w:p>
          <w:p w14:paraId="68DEFD92" w14:textId="77777777" w:rsidR="00153F89" w:rsidRPr="000633A4" w:rsidRDefault="00CE1994" w:rsidP="00CE1994">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事服務機構應自提供各項預防保健服務日之次月一日起一個月內，向健保署申報費用，未依限申報者得於屆期日起五個月內補行申報，如仍未申報，本部不予核付費用。</w:t>
            </w:r>
          </w:p>
          <w:p w14:paraId="4AFA0B29" w14:textId="22DD4BE1" w:rsidR="00CE1994" w:rsidRPr="000633A4" w:rsidRDefault="00CE1994" w:rsidP="00CE1994">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事服務機構已依其他法令向政府機關申報相同項目之費用者，不得重複申報預防保健費用。</w:t>
            </w:r>
          </w:p>
        </w:tc>
      </w:tr>
      <w:tr w:rsidR="007C1F04" w14:paraId="2FF81925" w14:textId="77777777" w:rsidTr="000633A4">
        <w:tc>
          <w:tcPr>
            <w:tcW w:w="5529" w:type="dxa"/>
          </w:tcPr>
          <w:p w14:paraId="576C0089" w14:textId="77777777" w:rsidR="007C1F04" w:rsidRPr="000633A4" w:rsidRDefault="007C1F04" w:rsidP="006031F8">
            <w:pPr>
              <w:jc w:val="both"/>
              <w:rPr>
                <w:rFonts w:ascii="標楷體" w:eastAsia="標楷體" w:hAnsi="標楷體"/>
                <w:b/>
                <w:bCs/>
                <w:sz w:val="22"/>
                <w:u w:val="single"/>
              </w:rPr>
            </w:pPr>
            <w:r w:rsidRPr="000633A4">
              <w:rPr>
                <w:rFonts w:ascii="標楷體" w:eastAsia="標楷體" w:hAnsi="標楷體" w:hint="eastAsia"/>
                <w:b/>
                <w:bCs/>
                <w:sz w:val="22"/>
                <w:u w:val="single"/>
              </w:rPr>
              <w:t>第</w:t>
            </w:r>
            <w:r w:rsidRPr="000633A4">
              <w:rPr>
                <w:rFonts w:ascii="標楷體" w:eastAsia="標楷體" w:hAnsi="標楷體" w:hint="eastAsia"/>
                <w:b/>
                <w:bCs/>
                <w:sz w:val="22"/>
                <w:u w:val="single"/>
              </w:rPr>
              <w:t>十</w:t>
            </w:r>
            <w:r w:rsidRPr="000633A4">
              <w:rPr>
                <w:rFonts w:ascii="標楷體" w:eastAsia="標楷體" w:hAnsi="標楷體" w:hint="eastAsia"/>
                <w:b/>
                <w:bCs/>
                <w:sz w:val="22"/>
                <w:u w:val="single"/>
              </w:rPr>
              <w:t>條</w:t>
            </w:r>
          </w:p>
          <w:p w14:paraId="2CEABA87" w14:textId="77777777" w:rsidR="007C1F04" w:rsidRPr="000633A4" w:rsidRDefault="007C1F04" w:rsidP="007C1F04">
            <w:pPr>
              <w:jc w:val="both"/>
              <w:rPr>
                <w:rFonts w:ascii="標楷體" w:eastAsia="標楷體" w:hAnsi="標楷體"/>
                <w:sz w:val="22"/>
              </w:rPr>
            </w:pPr>
            <w:r w:rsidRPr="000633A4">
              <w:rPr>
                <w:rFonts w:ascii="標楷體" w:eastAsia="標楷體" w:hAnsi="標楷體" w:hint="eastAsia"/>
                <w:b/>
                <w:bCs/>
                <w:sz w:val="22"/>
                <w:u w:val="single"/>
              </w:rPr>
              <w:t>除第二項及第三項外，</w:t>
            </w:r>
            <w:proofErr w:type="gramStart"/>
            <w:r w:rsidRPr="000633A4">
              <w:rPr>
                <w:rFonts w:ascii="標楷體" w:eastAsia="標楷體" w:hAnsi="標楷體" w:hint="eastAsia"/>
                <w:b/>
                <w:bCs/>
                <w:sz w:val="22"/>
                <w:u w:val="single"/>
              </w:rPr>
              <w:t>醫</w:t>
            </w:r>
            <w:proofErr w:type="gramEnd"/>
            <w:r w:rsidRPr="000633A4">
              <w:rPr>
                <w:rFonts w:ascii="標楷體" w:eastAsia="標楷體" w:hAnsi="標楷體" w:hint="eastAsia"/>
                <w:b/>
                <w:bCs/>
                <w:sz w:val="22"/>
                <w:u w:val="single"/>
              </w:rPr>
              <w:t>事服務機構應自提供預防保健服務日</w:t>
            </w:r>
            <w:r w:rsidRPr="000633A4">
              <w:rPr>
                <w:rFonts w:ascii="標楷體" w:eastAsia="標楷體" w:hAnsi="標楷體" w:hint="eastAsia"/>
                <w:sz w:val="22"/>
              </w:rPr>
              <w:t>之次月一日起六十日內，依各項預防保健服務規</w:t>
            </w:r>
            <w:r w:rsidRPr="000633A4">
              <w:rPr>
                <w:rFonts w:ascii="標楷體" w:eastAsia="標楷體" w:hAnsi="標楷體" w:hint="eastAsia"/>
                <w:sz w:val="22"/>
              </w:rPr>
              <w:lastRenderedPageBreak/>
              <w:t>定，詳實登錄上傳該項目之檢查表單至</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指定之系統。屆期未登錄上傳相關資料或登錄上傳之資料不完整、不正確，經通知限期補正，屆期仍未補正者，本部不予核付費用；</w:t>
            </w:r>
            <w:proofErr w:type="gramStart"/>
            <w:r w:rsidRPr="000633A4">
              <w:rPr>
                <w:rFonts w:ascii="標楷體" w:eastAsia="標楷體" w:hAnsi="標楷體" w:hint="eastAsia"/>
                <w:b/>
                <w:bCs/>
                <w:sz w:val="22"/>
                <w:u w:val="single"/>
              </w:rPr>
              <w:t>醫</w:t>
            </w:r>
            <w:proofErr w:type="gramEnd"/>
            <w:r w:rsidRPr="000633A4">
              <w:rPr>
                <w:rFonts w:ascii="標楷體" w:eastAsia="標楷體" w:hAnsi="標楷體" w:hint="eastAsia"/>
                <w:b/>
                <w:bCs/>
                <w:sz w:val="22"/>
                <w:u w:val="single"/>
              </w:rPr>
              <w:t>事服務機構有異議時，得提起申復。</w:t>
            </w:r>
          </w:p>
          <w:p w14:paraId="79DB0C9E" w14:textId="77777777" w:rsidR="007C1F04" w:rsidRPr="000633A4" w:rsidRDefault="007C1F04" w:rsidP="007C1F04">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事服務機構應自提供新生兒聽力篩檢或各項孕婦產前預防保健服務日之次日起十四日內，依該項預防保健服務規定，詳實登錄上傳該項目之檢查結果及相關資料至</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指定之系統。屆期未登錄上傳相關資料，本部不予核付費用；</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事服務機構有異議時，得提起申復。</w:t>
            </w:r>
          </w:p>
          <w:p w14:paraId="73E8245D" w14:textId="481361E5" w:rsidR="007C1F04" w:rsidRPr="000633A4" w:rsidRDefault="007C1F04" w:rsidP="007C1F04">
            <w:pPr>
              <w:jc w:val="both"/>
              <w:rPr>
                <w:rFonts w:ascii="標楷體" w:eastAsia="標楷體" w:hAnsi="標楷體" w:hint="eastAsia"/>
                <w:b/>
                <w:bCs/>
                <w:sz w:val="22"/>
                <w:u w:val="single"/>
              </w:rPr>
            </w:pPr>
            <w:proofErr w:type="gramStart"/>
            <w:r w:rsidRPr="000633A4">
              <w:rPr>
                <w:rFonts w:ascii="標楷體" w:eastAsia="標楷體" w:hAnsi="標楷體" w:hint="eastAsia"/>
                <w:b/>
                <w:bCs/>
                <w:sz w:val="22"/>
                <w:u w:val="single"/>
              </w:rPr>
              <w:t>醫</w:t>
            </w:r>
            <w:proofErr w:type="gramEnd"/>
            <w:r w:rsidRPr="000633A4">
              <w:rPr>
                <w:rFonts w:ascii="標楷體" w:eastAsia="標楷體" w:hAnsi="標楷體" w:hint="eastAsia"/>
                <w:b/>
                <w:bCs/>
                <w:sz w:val="22"/>
                <w:u w:val="single"/>
              </w:rPr>
              <w:t>事服務機構應自提供低劑量電腦斷層肺癌篩檢預防保健服務日之次日起六日內，依該項預防保健服務規定，詳實登錄上傳該項目之個案基本及臨床資料，及服務日之次次月二十日以前填報檢查結果及評估結果至</w:t>
            </w:r>
            <w:proofErr w:type="gramStart"/>
            <w:r w:rsidRPr="000633A4">
              <w:rPr>
                <w:rFonts w:ascii="標楷體" w:eastAsia="標楷體" w:hAnsi="標楷體" w:hint="eastAsia"/>
                <w:b/>
                <w:bCs/>
                <w:sz w:val="22"/>
                <w:u w:val="single"/>
              </w:rPr>
              <w:t>健康署</w:t>
            </w:r>
            <w:proofErr w:type="gramEnd"/>
            <w:r w:rsidRPr="000633A4">
              <w:rPr>
                <w:rFonts w:ascii="標楷體" w:eastAsia="標楷體" w:hAnsi="標楷體" w:hint="eastAsia"/>
                <w:b/>
                <w:bCs/>
                <w:sz w:val="22"/>
                <w:u w:val="single"/>
              </w:rPr>
              <w:t>指定之系統。屆期未登錄上傳相關資料，本部不予核付費用；</w:t>
            </w:r>
            <w:proofErr w:type="gramStart"/>
            <w:r w:rsidRPr="000633A4">
              <w:rPr>
                <w:rFonts w:ascii="標楷體" w:eastAsia="標楷體" w:hAnsi="標楷體" w:hint="eastAsia"/>
                <w:b/>
                <w:bCs/>
                <w:sz w:val="22"/>
                <w:u w:val="single"/>
              </w:rPr>
              <w:t>醫</w:t>
            </w:r>
            <w:proofErr w:type="gramEnd"/>
            <w:r w:rsidRPr="000633A4">
              <w:rPr>
                <w:rFonts w:ascii="標楷體" w:eastAsia="標楷體" w:hAnsi="標楷體" w:hint="eastAsia"/>
                <w:b/>
                <w:bCs/>
                <w:sz w:val="22"/>
                <w:u w:val="single"/>
              </w:rPr>
              <w:t>事服務機構有異議時，得提起申復。</w:t>
            </w:r>
          </w:p>
        </w:tc>
        <w:tc>
          <w:tcPr>
            <w:tcW w:w="5103" w:type="dxa"/>
          </w:tcPr>
          <w:p w14:paraId="5780CDC3" w14:textId="77777777" w:rsidR="007C1F04" w:rsidRPr="000633A4" w:rsidRDefault="00CE1994" w:rsidP="006031F8">
            <w:pPr>
              <w:jc w:val="both"/>
              <w:rPr>
                <w:rFonts w:ascii="標楷體" w:eastAsia="標楷體" w:hAnsi="標楷體"/>
                <w:sz w:val="22"/>
              </w:rPr>
            </w:pPr>
            <w:r w:rsidRPr="000633A4">
              <w:rPr>
                <w:rFonts w:ascii="標楷體" w:eastAsia="標楷體" w:hAnsi="標楷體" w:hint="eastAsia"/>
                <w:sz w:val="22"/>
              </w:rPr>
              <w:lastRenderedPageBreak/>
              <w:t>第</w:t>
            </w:r>
            <w:r w:rsidRPr="000633A4">
              <w:rPr>
                <w:rFonts w:ascii="標楷體" w:eastAsia="標楷體" w:hAnsi="標楷體" w:hint="eastAsia"/>
                <w:sz w:val="22"/>
              </w:rPr>
              <w:t>九</w:t>
            </w:r>
            <w:r w:rsidRPr="000633A4">
              <w:rPr>
                <w:rFonts w:ascii="標楷體" w:eastAsia="標楷體" w:hAnsi="標楷體" w:hint="eastAsia"/>
                <w:sz w:val="22"/>
              </w:rPr>
              <w:t>條</w:t>
            </w:r>
          </w:p>
          <w:p w14:paraId="17C6FDD0" w14:textId="77777777" w:rsidR="00CE1994" w:rsidRPr="000633A4" w:rsidRDefault="00CE1994" w:rsidP="00CE1994">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事服務機構應自提供第二項以外預防保健服務日之次月一日起六十日內，依各項預防保健服務規定，</w:t>
            </w:r>
            <w:r w:rsidRPr="000633A4">
              <w:rPr>
                <w:rFonts w:ascii="標楷體" w:eastAsia="標楷體" w:hAnsi="標楷體" w:hint="eastAsia"/>
                <w:sz w:val="22"/>
              </w:rPr>
              <w:lastRenderedPageBreak/>
              <w:t>詳實登錄上傳該項目之檢查表單至</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指定之系統。屆期未登錄上傳相關資料或登錄上傳之資料不完整、不正確，經通知限期補正，屆期仍未補正者，本部不予核付費用。</w:t>
            </w:r>
          </w:p>
          <w:p w14:paraId="2BC7EDBC" w14:textId="757A2211" w:rsidR="00CE1994" w:rsidRPr="000633A4" w:rsidRDefault="00CE1994" w:rsidP="00CE1994">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事服務機構應自提供新生兒聽力篩檢或各項孕婦產前預防保健服務日之次日起十四日內，依該項預防保健服務規定，詳實登錄上傳該項目之檢查結果至</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指定之系統。屆期未登錄上傳相關資料，本部不予核付費用；</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事服務機構有異議時，得提起申復。</w:t>
            </w:r>
          </w:p>
        </w:tc>
      </w:tr>
      <w:tr w:rsidR="007C1F04" w14:paraId="69C393E4" w14:textId="77777777" w:rsidTr="000633A4">
        <w:tc>
          <w:tcPr>
            <w:tcW w:w="5529" w:type="dxa"/>
          </w:tcPr>
          <w:p w14:paraId="565EA591" w14:textId="77777777" w:rsidR="007C1F04" w:rsidRPr="000633A4" w:rsidRDefault="007C1F04" w:rsidP="006031F8">
            <w:pPr>
              <w:jc w:val="both"/>
              <w:rPr>
                <w:rFonts w:ascii="標楷體" w:eastAsia="標楷體" w:hAnsi="標楷體"/>
                <w:b/>
                <w:bCs/>
                <w:sz w:val="22"/>
                <w:u w:val="single"/>
              </w:rPr>
            </w:pPr>
            <w:r w:rsidRPr="000633A4">
              <w:rPr>
                <w:rFonts w:ascii="標楷體" w:eastAsia="標楷體" w:hAnsi="標楷體" w:hint="eastAsia"/>
                <w:b/>
                <w:bCs/>
                <w:sz w:val="22"/>
                <w:u w:val="single"/>
              </w:rPr>
              <w:lastRenderedPageBreak/>
              <w:t>第十</w:t>
            </w:r>
            <w:r w:rsidRPr="000633A4">
              <w:rPr>
                <w:rFonts w:ascii="標楷體" w:eastAsia="標楷體" w:hAnsi="標楷體" w:hint="eastAsia"/>
                <w:b/>
                <w:bCs/>
                <w:sz w:val="22"/>
                <w:u w:val="single"/>
              </w:rPr>
              <w:t>一</w:t>
            </w:r>
            <w:r w:rsidRPr="000633A4">
              <w:rPr>
                <w:rFonts w:ascii="標楷體" w:eastAsia="標楷體" w:hAnsi="標楷體" w:hint="eastAsia"/>
                <w:b/>
                <w:bCs/>
                <w:sz w:val="22"/>
                <w:u w:val="single"/>
              </w:rPr>
              <w:t>條</w:t>
            </w:r>
          </w:p>
          <w:p w14:paraId="64591F0F" w14:textId="6E14957D" w:rsidR="007C1F04" w:rsidRPr="000633A4" w:rsidRDefault="007C1F04" w:rsidP="007C1F04">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事服務機構應將檢查結果通知服務對象；如檢查之結果無法判讀，應通知其</w:t>
            </w:r>
            <w:proofErr w:type="gramStart"/>
            <w:r w:rsidRPr="000633A4">
              <w:rPr>
                <w:rFonts w:ascii="標楷體" w:eastAsia="標楷體" w:hAnsi="標楷體" w:hint="eastAsia"/>
                <w:sz w:val="22"/>
              </w:rPr>
              <w:t>複</w:t>
            </w:r>
            <w:proofErr w:type="gramEnd"/>
            <w:r w:rsidRPr="000633A4">
              <w:rPr>
                <w:rFonts w:ascii="標楷體" w:eastAsia="標楷體" w:hAnsi="標楷體" w:hint="eastAsia"/>
                <w:sz w:val="22"/>
              </w:rPr>
              <w:t>檢；如發現需追蹤確診之疑似</w:t>
            </w:r>
            <w:r w:rsidRPr="000633A4">
              <w:rPr>
                <w:rFonts w:ascii="標楷體" w:eastAsia="標楷體" w:hAnsi="標楷體" w:hint="eastAsia"/>
                <w:b/>
                <w:bCs/>
                <w:sz w:val="22"/>
                <w:u w:val="single"/>
              </w:rPr>
              <w:t>異常</w:t>
            </w:r>
            <w:r w:rsidRPr="000633A4">
              <w:rPr>
                <w:rFonts w:ascii="標楷體" w:eastAsia="標楷體" w:hAnsi="標楷體" w:hint="eastAsia"/>
                <w:sz w:val="22"/>
              </w:rPr>
              <w:t>個案或治療之病症時，應通知其進行確診或治療或將其轉</w:t>
            </w:r>
            <w:proofErr w:type="gramStart"/>
            <w:r w:rsidRPr="000633A4">
              <w:rPr>
                <w:rFonts w:ascii="標楷體" w:eastAsia="標楷體" w:hAnsi="標楷體" w:hint="eastAsia"/>
                <w:sz w:val="22"/>
              </w:rPr>
              <w:t>介</w:t>
            </w:r>
            <w:proofErr w:type="gramEnd"/>
            <w:r w:rsidRPr="000633A4">
              <w:rPr>
                <w:rFonts w:ascii="標楷體" w:eastAsia="標楷體" w:hAnsi="標楷體" w:hint="eastAsia"/>
                <w:sz w:val="22"/>
              </w:rPr>
              <w:t>至適當醫療機構進行確診或治療。</w:t>
            </w:r>
          </w:p>
        </w:tc>
        <w:tc>
          <w:tcPr>
            <w:tcW w:w="5103" w:type="dxa"/>
          </w:tcPr>
          <w:p w14:paraId="631361C3" w14:textId="77777777" w:rsidR="007C1F04" w:rsidRPr="000633A4" w:rsidRDefault="00CE1994" w:rsidP="006031F8">
            <w:pPr>
              <w:jc w:val="both"/>
              <w:rPr>
                <w:rFonts w:ascii="標楷體" w:eastAsia="標楷體" w:hAnsi="標楷體"/>
                <w:sz w:val="22"/>
              </w:rPr>
            </w:pPr>
            <w:r w:rsidRPr="000633A4">
              <w:rPr>
                <w:rFonts w:ascii="標楷體" w:eastAsia="標楷體" w:hAnsi="標楷體" w:hint="eastAsia"/>
                <w:sz w:val="22"/>
              </w:rPr>
              <w:t>第十條</w:t>
            </w:r>
          </w:p>
          <w:p w14:paraId="4A0981C1" w14:textId="65F94428" w:rsidR="00CE1994" w:rsidRPr="000633A4" w:rsidRDefault="00CE1994" w:rsidP="00CE1994">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事服務機構應將檢查結果通知服務對象；如檢查之結果無法判讀，應通知其</w:t>
            </w:r>
            <w:proofErr w:type="gramStart"/>
            <w:r w:rsidRPr="000633A4">
              <w:rPr>
                <w:rFonts w:ascii="標楷體" w:eastAsia="標楷體" w:hAnsi="標楷體" w:hint="eastAsia"/>
                <w:sz w:val="22"/>
              </w:rPr>
              <w:t>複</w:t>
            </w:r>
            <w:proofErr w:type="gramEnd"/>
            <w:r w:rsidRPr="000633A4">
              <w:rPr>
                <w:rFonts w:ascii="標楷體" w:eastAsia="標楷體" w:hAnsi="標楷體" w:hint="eastAsia"/>
                <w:sz w:val="22"/>
              </w:rPr>
              <w:t>檢；如發現需追蹤確診之疑似陽性個案或治療之病症時，應通知其進行確診或治療或將其轉</w:t>
            </w:r>
            <w:proofErr w:type="gramStart"/>
            <w:r w:rsidRPr="000633A4">
              <w:rPr>
                <w:rFonts w:ascii="標楷體" w:eastAsia="標楷體" w:hAnsi="標楷體" w:hint="eastAsia"/>
                <w:sz w:val="22"/>
              </w:rPr>
              <w:t>介</w:t>
            </w:r>
            <w:proofErr w:type="gramEnd"/>
            <w:r w:rsidRPr="000633A4">
              <w:rPr>
                <w:rFonts w:ascii="標楷體" w:eastAsia="標楷體" w:hAnsi="標楷體" w:hint="eastAsia"/>
                <w:sz w:val="22"/>
              </w:rPr>
              <w:t>至適當醫療機構進行確診或治療。</w:t>
            </w:r>
          </w:p>
        </w:tc>
      </w:tr>
      <w:tr w:rsidR="007C1F04" w14:paraId="50B278B3" w14:textId="77777777" w:rsidTr="000633A4">
        <w:tc>
          <w:tcPr>
            <w:tcW w:w="5529" w:type="dxa"/>
          </w:tcPr>
          <w:p w14:paraId="28CD6AD7" w14:textId="77777777" w:rsidR="007C1F04" w:rsidRPr="000633A4" w:rsidRDefault="007C1F04" w:rsidP="006031F8">
            <w:pPr>
              <w:jc w:val="both"/>
              <w:rPr>
                <w:rFonts w:ascii="標楷體" w:eastAsia="標楷體" w:hAnsi="標楷體"/>
                <w:b/>
                <w:bCs/>
                <w:sz w:val="22"/>
                <w:u w:val="single"/>
              </w:rPr>
            </w:pPr>
            <w:r w:rsidRPr="000633A4">
              <w:rPr>
                <w:rFonts w:ascii="標楷體" w:eastAsia="標楷體" w:hAnsi="標楷體" w:hint="eastAsia"/>
                <w:b/>
                <w:bCs/>
                <w:sz w:val="22"/>
                <w:u w:val="single"/>
              </w:rPr>
              <w:t>第十</w:t>
            </w:r>
            <w:r w:rsidRPr="000633A4">
              <w:rPr>
                <w:rFonts w:ascii="標楷體" w:eastAsia="標楷體" w:hAnsi="標楷體" w:hint="eastAsia"/>
                <w:b/>
                <w:bCs/>
                <w:sz w:val="22"/>
                <w:u w:val="single"/>
              </w:rPr>
              <w:t>二</w:t>
            </w:r>
            <w:r w:rsidRPr="000633A4">
              <w:rPr>
                <w:rFonts w:ascii="標楷體" w:eastAsia="標楷體" w:hAnsi="標楷體" w:hint="eastAsia"/>
                <w:b/>
                <w:bCs/>
                <w:sz w:val="22"/>
                <w:u w:val="single"/>
              </w:rPr>
              <w:t>條</w:t>
            </w:r>
          </w:p>
          <w:p w14:paraId="64752ED1" w14:textId="77777777" w:rsidR="007C1F04" w:rsidRPr="000633A4" w:rsidRDefault="007C1F04" w:rsidP="007C1F04">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事服務機構辦理預防保健服務項目，有下列未達標準或未符規定情形，經通知限期改善，屆期仍未改善者，本部依下列方式不予核付費用：</w:t>
            </w:r>
          </w:p>
          <w:p w14:paraId="110CF2B6" w14:textId="77777777" w:rsidR="007C1F04" w:rsidRPr="000633A4" w:rsidRDefault="007C1F04" w:rsidP="007C1F04">
            <w:pPr>
              <w:pStyle w:val="a4"/>
              <w:numPr>
                <w:ilvl w:val="0"/>
                <w:numId w:val="2"/>
              </w:numPr>
              <w:ind w:leftChars="0"/>
              <w:jc w:val="both"/>
              <w:rPr>
                <w:rFonts w:ascii="標楷體" w:eastAsia="標楷體" w:hAnsi="標楷體"/>
                <w:sz w:val="22"/>
              </w:rPr>
            </w:pPr>
            <w:r w:rsidRPr="000633A4">
              <w:rPr>
                <w:rFonts w:ascii="標楷體" w:eastAsia="標楷體" w:hAnsi="標楷體" w:hint="eastAsia"/>
                <w:sz w:val="22"/>
              </w:rPr>
              <w:t>婦女子宮頸抹片檢查服務：</w:t>
            </w:r>
          </w:p>
          <w:p w14:paraId="6AB4AA62" w14:textId="1022C236" w:rsidR="007C1F04" w:rsidRPr="000633A4" w:rsidRDefault="007C1F04" w:rsidP="007C1F04">
            <w:pPr>
              <w:pStyle w:val="a4"/>
              <w:numPr>
                <w:ilvl w:val="1"/>
                <w:numId w:val="2"/>
              </w:numPr>
              <w:ind w:leftChars="0"/>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事服務機構辦理婦女子宮頸抹片檢查服務，其子宮頸抹片</w:t>
            </w:r>
            <w:proofErr w:type="gramStart"/>
            <w:r w:rsidRPr="000633A4">
              <w:rPr>
                <w:rFonts w:ascii="標楷體" w:eastAsia="標楷體" w:hAnsi="標楷體" w:hint="eastAsia"/>
                <w:sz w:val="22"/>
              </w:rPr>
              <w:t>採</w:t>
            </w:r>
            <w:proofErr w:type="gramEnd"/>
            <w:r w:rsidRPr="000633A4">
              <w:rPr>
                <w:rFonts w:ascii="標楷體" w:eastAsia="標楷體" w:hAnsi="標楷體" w:hint="eastAsia"/>
                <w:sz w:val="22"/>
              </w:rPr>
              <w:t>樣連續二年統計難以</w:t>
            </w:r>
            <w:proofErr w:type="gramStart"/>
            <w:r w:rsidRPr="000633A4">
              <w:rPr>
                <w:rFonts w:ascii="標楷體" w:eastAsia="標楷體" w:hAnsi="標楷體" w:hint="eastAsia"/>
                <w:sz w:val="22"/>
              </w:rPr>
              <w:t>判讀率未</w:t>
            </w:r>
            <w:proofErr w:type="gramEnd"/>
            <w:r w:rsidRPr="000633A4">
              <w:rPr>
                <w:rFonts w:ascii="標楷體" w:eastAsia="標楷體" w:hAnsi="標楷體" w:hint="eastAsia"/>
                <w:sz w:val="22"/>
              </w:rPr>
              <w:t>達標準者，依該機構難以</w:t>
            </w:r>
            <w:proofErr w:type="gramStart"/>
            <w:r w:rsidRPr="000633A4">
              <w:rPr>
                <w:rFonts w:ascii="標楷體" w:eastAsia="標楷體" w:hAnsi="標楷體" w:hint="eastAsia"/>
                <w:sz w:val="22"/>
              </w:rPr>
              <w:t>判讀率扣</w:t>
            </w:r>
            <w:proofErr w:type="gramEnd"/>
            <w:r w:rsidRPr="000633A4">
              <w:rPr>
                <w:rFonts w:ascii="標楷體" w:eastAsia="標楷體" w:hAnsi="標楷體" w:hint="eastAsia"/>
                <w:sz w:val="22"/>
              </w:rPr>
              <w:t>掉</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所定之標準後，乘以當年該機構所有抹片量，為不予核付之抹片量。</w:t>
            </w:r>
          </w:p>
          <w:p w14:paraId="4FE6B31F" w14:textId="5BCBDCB2" w:rsidR="007C1F04" w:rsidRPr="000633A4" w:rsidRDefault="007C1F04" w:rsidP="007C1F04">
            <w:pPr>
              <w:pStyle w:val="a4"/>
              <w:numPr>
                <w:ilvl w:val="1"/>
                <w:numId w:val="2"/>
              </w:numPr>
              <w:ind w:leftChars="0"/>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事服務機構辦理婦女子宮頸抹片檢查服務，其子宮頸細胞病理檢驗連續</w:t>
            </w:r>
            <w:proofErr w:type="gramStart"/>
            <w:r w:rsidRPr="000633A4">
              <w:rPr>
                <w:rFonts w:ascii="標楷體" w:eastAsia="標楷體" w:hAnsi="標楷體" w:hint="eastAsia"/>
                <w:sz w:val="22"/>
              </w:rPr>
              <w:t>二年抽審品質</w:t>
            </w:r>
            <w:proofErr w:type="gramEnd"/>
            <w:r w:rsidRPr="000633A4">
              <w:rPr>
                <w:rFonts w:ascii="標楷體" w:eastAsia="標楷體" w:hAnsi="標楷體" w:hint="eastAsia"/>
                <w:sz w:val="22"/>
              </w:rPr>
              <w:t>未達標準者，依該機構被抽查良好或尚可抹片經</w:t>
            </w:r>
            <w:proofErr w:type="gramStart"/>
            <w:r w:rsidRPr="000633A4">
              <w:rPr>
                <w:rFonts w:ascii="標楷體" w:eastAsia="標楷體" w:hAnsi="標楷體" w:hint="eastAsia"/>
                <w:sz w:val="22"/>
              </w:rPr>
              <w:t>複</w:t>
            </w:r>
            <w:proofErr w:type="gramEnd"/>
            <w:r w:rsidRPr="000633A4">
              <w:rPr>
                <w:rFonts w:ascii="標楷體" w:eastAsia="標楷體" w:hAnsi="標楷體" w:hint="eastAsia"/>
                <w:sz w:val="22"/>
              </w:rPr>
              <w:t>閱為難以判讀比率扣掉</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所定之標準後，乘以當年該機構所有良好或尚可抹片量，為不予核付之抹片量。</w:t>
            </w:r>
          </w:p>
          <w:p w14:paraId="6B4A7840" w14:textId="05E3655B" w:rsidR="007C1F04" w:rsidRPr="000633A4" w:rsidRDefault="007C1F04" w:rsidP="000F7218">
            <w:pPr>
              <w:pStyle w:val="a4"/>
              <w:numPr>
                <w:ilvl w:val="1"/>
                <w:numId w:val="2"/>
              </w:numPr>
              <w:ind w:leftChars="0"/>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事服務機構辦理婦女子宮頸抹片檢查服務，其子宮頸抹片細胞病理診斷單位及檢驗人員每人每年工作量應符合</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「預防保健服務</w:t>
            </w:r>
            <w:r w:rsidRPr="000633A4">
              <w:rPr>
                <w:rFonts w:ascii="標楷體" w:eastAsia="標楷體" w:hAnsi="標楷體" w:hint="eastAsia"/>
                <w:sz w:val="22"/>
              </w:rPr>
              <w:lastRenderedPageBreak/>
              <w:t>之子宮頸細胞病理診斷單位資格審查原則」之規定。其年度結算超出年規定合理量十分之一以上部分，本部不予核付費用。</w:t>
            </w:r>
          </w:p>
          <w:p w14:paraId="5A64485C" w14:textId="77777777" w:rsidR="007C1F04" w:rsidRPr="000633A4" w:rsidRDefault="004323A4" w:rsidP="007C1F04">
            <w:pPr>
              <w:pStyle w:val="a4"/>
              <w:numPr>
                <w:ilvl w:val="0"/>
                <w:numId w:val="2"/>
              </w:numPr>
              <w:ind w:leftChars="0"/>
              <w:jc w:val="both"/>
              <w:rPr>
                <w:rFonts w:ascii="標楷體" w:eastAsia="標楷體" w:hAnsi="標楷體"/>
                <w:sz w:val="22"/>
              </w:rPr>
            </w:pPr>
            <w:r w:rsidRPr="000633A4">
              <w:rPr>
                <w:rFonts w:ascii="標楷體" w:eastAsia="標楷體" w:hAnsi="標楷體" w:hint="eastAsia"/>
                <w:sz w:val="22"/>
              </w:rPr>
              <w:t>婦女乳房X光攝影檢查服務：</w:t>
            </w:r>
          </w:p>
          <w:p w14:paraId="096643DC" w14:textId="39AEAEA3" w:rsidR="004323A4" w:rsidRPr="000633A4" w:rsidRDefault="004323A4" w:rsidP="004323A4">
            <w:pPr>
              <w:pStyle w:val="a4"/>
              <w:numPr>
                <w:ilvl w:val="1"/>
                <w:numId w:val="2"/>
              </w:numPr>
              <w:ind w:leftChars="0"/>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事服務機構辦理婦女乳房X光攝影檢查服務，</w:t>
            </w:r>
            <w:proofErr w:type="gramStart"/>
            <w:r w:rsidRPr="000633A4">
              <w:rPr>
                <w:rFonts w:ascii="標楷體" w:eastAsia="標楷體" w:hAnsi="標楷體" w:hint="eastAsia"/>
                <w:sz w:val="22"/>
              </w:rPr>
              <w:t>其篩檢</w:t>
            </w:r>
            <w:proofErr w:type="gramEnd"/>
            <w:r w:rsidRPr="000633A4">
              <w:rPr>
                <w:rFonts w:ascii="標楷體" w:eastAsia="標楷體" w:hAnsi="標楷體" w:hint="eastAsia"/>
                <w:sz w:val="22"/>
              </w:rPr>
              <w:t>疑似</w:t>
            </w:r>
            <w:r w:rsidRPr="000633A4">
              <w:rPr>
                <w:rFonts w:ascii="標楷體" w:eastAsia="標楷體" w:hAnsi="標楷體" w:hint="eastAsia"/>
                <w:b/>
                <w:bCs/>
                <w:sz w:val="22"/>
                <w:u w:val="single"/>
              </w:rPr>
              <w:t>異常</w:t>
            </w:r>
            <w:r w:rsidRPr="000633A4">
              <w:rPr>
                <w:rFonts w:ascii="標楷體" w:eastAsia="標楷體" w:hAnsi="標楷體" w:hint="eastAsia"/>
                <w:sz w:val="22"/>
              </w:rPr>
              <w:t>個案追蹤完成率未達</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所定之標準者，當年度篩檢費用折扣核付；</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事服務機構同時有院內攝影儀器</w:t>
            </w:r>
            <w:proofErr w:type="gramStart"/>
            <w:r w:rsidRPr="000633A4">
              <w:rPr>
                <w:rFonts w:ascii="標楷體" w:eastAsia="標楷體" w:hAnsi="標楷體" w:hint="eastAsia"/>
                <w:sz w:val="22"/>
              </w:rPr>
              <w:t>及乳攝車</w:t>
            </w:r>
            <w:proofErr w:type="gramEnd"/>
            <w:r w:rsidRPr="000633A4">
              <w:rPr>
                <w:rFonts w:ascii="標楷體" w:eastAsia="標楷體" w:hAnsi="標楷體" w:hint="eastAsia"/>
                <w:sz w:val="22"/>
              </w:rPr>
              <w:t>者，分開計算。</w:t>
            </w:r>
          </w:p>
          <w:p w14:paraId="59324DA3" w14:textId="77777777" w:rsidR="004323A4" w:rsidRPr="000633A4" w:rsidRDefault="004323A4" w:rsidP="00153F89">
            <w:pPr>
              <w:pStyle w:val="a4"/>
              <w:numPr>
                <w:ilvl w:val="1"/>
                <w:numId w:val="2"/>
              </w:numPr>
              <w:ind w:leftChars="0"/>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事服務機構辦理婦女乳房X光攝影檢查服務，其放射師每人每年工作量應符合</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「預防保健服務之乳房X光攝影醫療機構資格審查原則」之</w:t>
            </w:r>
            <w:r w:rsidR="00153F89" w:rsidRPr="000633A4">
              <w:rPr>
                <w:rFonts w:ascii="標楷體" w:eastAsia="標楷體" w:hAnsi="標楷體" w:hint="eastAsia"/>
                <w:sz w:val="22"/>
              </w:rPr>
              <w:t>規定。其年度結算超出年規定合理量十分之一以上部分，本部不予核付費用。</w:t>
            </w:r>
          </w:p>
          <w:p w14:paraId="667F119C" w14:textId="0B05E104" w:rsidR="00153F89" w:rsidRPr="000633A4" w:rsidRDefault="00153F89" w:rsidP="00153F89">
            <w:pPr>
              <w:pStyle w:val="a4"/>
              <w:numPr>
                <w:ilvl w:val="0"/>
                <w:numId w:val="2"/>
              </w:numPr>
              <w:ind w:leftChars="0"/>
              <w:jc w:val="both"/>
              <w:rPr>
                <w:rFonts w:ascii="標楷體" w:eastAsia="標楷體" w:hAnsi="標楷體" w:hint="eastAsia"/>
                <w:sz w:val="22"/>
              </w:rPr>
            </w:pPr>
            <w:r w:rsidRPr="000633A4">
              <w:rPr>
                <w:rFonts w:ascii="標楷體" w:eastAsia="標楷體" w:hAnsi="標楷體" w:hint="eastAsia"/>
                <w:b/>
                <w:bCs/>
                <w:sz w:val="22"/>
                <w:u w:val="single"/>
              </w:rPr>
              <w:t>低劑量電腦斷層肺癌篩檢服務：</w:t>
            </w:r>
            <w:proofErr w:type="gramStart"/>
            <w:r w:rsidRPr="000633A4">
              <w:rPr>
                <w:rFonts w:ascii="標楷體" w:eastAsia="標楷體" w:hAnsi="標楷體" w:hint="eastAsia"/>
                <w:b/>
                <w:bCs/>
                <w:sz w:val="22"/>
                <w:u w:val="single"/>
              </w:rPr>
              <w:t>醫</w:t>
            </w:r>
            <w:proofErr w:type="gramEnd"/>
            <w:r w:rsidRPr="000633A4">
              <w:rPr>
                <w:rFonts w:ascii="標楷體" w:eastAsia="標楷體" w:hAnsi="標楷體" w:hint="eastAsia"/>
                <w:b/>
                <w:bCs/>
                <w:sz w:val="22"/>
                <w:u w:val="single"/>
              </w:rPr>
              <w:t>事服務機構辦理低劑量電腦斷層肺癌篩檢服務，</w:t>
            </w:r>
            <w:proofErr w:type="gramStart"/>
            <w:r w:rsidRPr="000633A4">
              <w:rPr>
                <w:rFonts w:ascii="標楷體" w:eastAsia="標楷體" w:hAnsi="標楷體" w:hint="eastAsia"/>
                <w:b/>
                <w:bCs/>
                <w:sz w:val="22"/>
                <w:u w:val="single"/>
              </w:rPr>
              <w:t>其篩檢</w:t>
            </w:r>
            <w:proofErr w:type="gramEnd"/>
            <w:r w:rsidRPr="000633A4">
              <w:rPr>
                <w:rFonts w:ascii="標楷體" w:eastAsia="標楷體" w:hAnsi="標楷體" w:hint="eastAsia"/>
                <w:b/>
                <w:bCs/>
                <w:sz w:val="22"/>
                <w:u w:val="single"/>
              </w:rPr>
              <w:t>疑似異常個案追蹤完成率未達</w:t>
            </w:r>
            <w:proofErr w:type="gramStart"/>
            <w:r w:rsidRPr="000633A4">
              <w:rPr>
                <w:rFonts w:ascii="標楷體" w:eastAsia="標楷體" w:hAnsi="標楷體" w:hint="eastAsia"/>
                <w:b/>
                <w:bCs/>
                <w:sz w:val="22"/>
                <w:u w:val="single"/>
              </w:rPr>
              <w:t>健康署</w:t>
            </w:r>
            <w:proofErr w:type="gramEnd"/>
            <w:r w:rsidRPr="000633A4">
              <w:rPr>
                <w:rFonts w:ascii="標楷體" w:eastAsia="標楷體" w:hAnsi="標楷體" w:hint="eastAsia"/>
                <w:b/>
                <w:bCs/>
                <w:sz w:val="22"/>
                <w:u w:val="single"/>
              </w:rPr>
              <w:t>所定之標準者，當年度篩檢費用折扣核付（追蹤完成率定義、標準及折扣核付規定，詳如附件／捌、附則／第五點）。</w:t>
            </w:r>
          </w:p>
        </w:tc>
        <w:tc>
          <w:tcPr>
            <w:tcW w:w="5103" w:type="dxa"/>
          </w:tcPr>
          <w:p w14:paraId="283C456A" w14:textId="77777777" w:rsidR="007C1F04" w:rsidRPr="000633A4" w:rsidRDefault="00CE1994" w:rsidP="006031F8">
            <w:pPr>
              <w:jc w:val="both"/>
              <w:rPr>
                <w:rFonts w:ascii="標楷體" w:eastAsia="標楷體" w:hAnsi="標楷體"/>
                <w:sz w:val="22"/>
              </w:rPr>
            </w:pPr>
            <w:r w:rsidRPr="000633A4">
              <w:rPr>
                <w:rFonts w:ascii="標楷體" w:eastAsia="標楷體" w:hAnsi="標楷體" w:hint="eastAsia"/>
                <w:sz w:val="22"/>
              </w:rPr>
              <w:lastRenderedPageBreak/>
              <w:t>第十</w:t>
            </w:r>
            <w:r w:rsidRPr="000633A4">
              <w:rPr>
                <w:rFonts w:ascii="標楷體" w:eastAsia="標楷體" w:hAnsi="標楷體" w:hint="eastAsia"/>
                <w:sz w:val="22"/>
              </w:rPr>
              <w:t>一</w:t>
            </w:r>
            <w:r w:rsidRPr="000633A4">
              <w:rPr>
                <w:rFonts w:ascii="標楷體" w:eastAsia="標楷體" w:hAnsi="標楷體" w:hint="eastAsia"/>
                <w:sz w:val="22"/>
              </w:rPr>
              <w:t>條</w:t>
            </w:r>
          </w:p>
          <w:p w14:paraId="626E2605" w14:textId="77777777" w:rsidR="00CE1994" w:rsidRPr="000633A4" w:rsidRDefault="00CE1994" w:rsidP="00CE1994">
            <w:pPr>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事服務機構辦理預防保健服務項目，有下列未達標準或未符規定情形，經通知限期改善，屆期仍未改善者，本部依下列方式不予核付費用：</w:t>
            </w:r>
          </w:p>
          <w:p w14:paraId="319156F9" w14:textId="77777777" w:rsidR="00CE1994" w:rsidRPr="000633A4" w:rsidRDefault="00CE1994" w:rsidP="00CE1994">
            <w:pPr>
              <w:pStyle w:val="a4"/>
              <w:numPr>
                <w:ilvl w:val="0"/>
                <w:numId w:val="4"/>
              </w:numPr>
              <w:ind w:leftChars="0"/>
              <w:jc w:val="both"/>
              <w:rPr>
                <w:rFonts w:ascii="標楷體" w:eastAsia="標楷體" w:hAnsi="標楷體"/>
                <w:sz w:val="22"/>
              </w:rPr>
            </w:pPr>
            <w:r w:rsidRPr="000633A4">
              <w:rPr>
                <w:rFonts w:ascii="標楷體" w:eastAsia="標楷體" w:hAnsi="標楷體" w:hint="eastAsia"/>
                <w:sz w:val="22"/>
              </w:rPr>
              <w:t>婦女子宮頸抹片檢查服務：</w:t>
            </w:r>
          </w:p>
          <w:p w14:paraId="52C639D9" w14:textId="2565D6F2" w:rsidR="00CE1994" w:rsidRPr="000633A4" w:rsidRDefault="00CE1994" w:rsidP="00CE1994">
            <w:pPr>
              <w:pStyle w:val="a4"/>
              <w:numPr>
                <w:ilvl w:val="1"/>
                <w:numId w:val="4"/>
              </w:numPr>
              <w:ind w:leftChars="0"/>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事服務機構辦理婦女子宮頸抹片檢查服務，其子宮頸抹片</w:t>
            </w:r>
            <w:proofErr w:type="gramStart"/>
            <w:r w:rsidRPr="000633A4">
              <w:rPr>
                <w:rFonts w:ascii="標楷體" w:eastAsia="標楷體" w:hAnsi="標楷體" w:hint="eastAsia"/>
                <w:sz w:val="22"/>
              </w:rPr>
              <w:t>採</w:t>
            </w:r>
            <w:proofErr w:type="gramEnd"/>
            <w:r w:rsidRPr="000633A4">
              <w:rPr>
                <w:rFonts w:ascii="標楷體" w:eastAsia="標楷體" w:hAnsi="標楷體" w:hint="eastAsia"/>
                <w:sz w:val="22"/>
              </w:rPr>
              <w:t>樣連續二年統計難以</w:t>
            </w:r>
            <w:proofErr w:type="gramStart"/>
            <w:r w:rsidRPr="000633A4">
              <w:rPr>
                <w:rFonts w:ascii="標楷體" w:eastAsia="標楷體" w:hAnsi="標楷體" w:hint="eastAsia"/>
                <w:sz w:val="22"/>
              </w:rPr>
              <w:t>判讀率未</w:t>
            </w:r>
            <w:proofErr w:type="gramEnd"/>
            <w:r w:rsidRPr="000633A4">
              <w:rPr>
                <w:rFonts w:ascii="標楷體" w:eastAsia="標楷體" w:hAnsi="標楷體" w:hint="eastAsia"/>
                <w:sz w:val="22"/>
              </w:rPr>
              <w:t>達標準者，依該機構難以</w:t>
            </w:r>
            <w:proofErr w:type="gramStart"/>
            <w:r w:rsidRPr="000633A4">
              <w:rPr>
                <w:rFonts w:ascii="標楷體" w:eastAsia="標楷體" w:hAnsi="標楷體" w:hint="eastAsia"/>
                <w:sz w:val="22"/>
              </w:rPr>
              <w:t>判讀率扣</w:t>
            </w:r>
            <w:proofErr w:type="gramEnd"/>
            <w:r w:rsidRPr="000633A4">
              <w:rPr>
                <w:rFonts w:ascii="標楷體" w:eastAsia="標楷體" w:hAnsi="標楷體" w:hint="eastAsia"/>
                <w:sz w:val="22"/>
              </w:rPr>
              <w:t>掉</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所定之標準後，乘以當年該機構所有抹片量，為不予核付之抹片量。</w:t>
            </w:r>
          </w:p>
          <w:p w14:paraId="4F3E5F6C" w14:textId="0EF929C9" w:rsidR="00CE1994" w:rsidRPr="000633A4" w:rsidRDefault="00CE1994" w:rsidP="00CE1994">
            <w:pPr>
              <w:pStyle w:val="a4"/>
              <w:numPr>
                <w:ilvl w:val="1"/>
                <w:numId w:val="4"/>
              </w:numPr>
              <w:ind w:leftChars="0"/>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事服務機構辦理婦女子宮頸抹片檢查服務，其子宮頸細胞病理檢驗連續</w:t>
            </w:r>
            <w:proofErr w:type="gramStart"/>
            <w:r w:rsidRPr="000633A4">
              <w:rPr>
                <w:rFonts w:ascii="標楷體" w:eastAsia="標楷體" w:hAnsi="標楷體" w:hint="eastAsia"/>
                <w:sz w:val="22"/>
              </w:rPr>
              <w:t>二年抽審品質</w:t>
            </w:r>
            <w:proofErr w:type="gramEnd"/>
            <w:r w:rsidRPr="000633A4">
              <w:rPr>
                <w:rFonts w:ascii="標楷體" w:eastAsia="標楷體" w:hAnsi="標楷體" w:hint="eastAsia"/>
                <w:sz w:val="22"/>
              </w:rPr>
              <w:t>未達標準者，依該機構被抽查良好或尚可抹片經</w:t>
            </w:r>
            <w:proofErr w:type="gramStart"/>
            <w:r w:rsidRPr="000633A4">
              <w:rPr>
                <w:rFonts w:ascii="標楷體" w:eastAsia="標楷體" w:hAnsi="標楷體" w:hint="eastAsia"/>
                <w:sz w:val="22"/>
              </w:rPr>
              <w:t>複</w:t>
            </w:r>
            <w:proofErr w:type="gramEnd"/>
            <w:r w:rsidRPr="000633A4">
              <w:rPr>
                <w:rFonts w:ascii="標楷體" w:eastAsia="標楷體" w:hAnsi="標楷體" w:hint="eastAsia"/>
                <w:sz w:val="22"/>
              </w:rPr>
              <w:t>閱為難以判讀比率扣掉</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所定之標準後，乘以當年該機構所有良好或尚可抹片量，為不予核付之抹片量。</w:t>
            </w:r>
          </w:p>
          <w:p w14:paraId="3202FA40" w14:textId="2B65CBA4" w:rsidR="00CE1994" w:rsidRPr="000633A4" w:rsidRDefault="00CE1994" w:rsidP="00CE1994">
            <w:pPr>
              <w:pStyle w:val="a4"/>
              <w:numPr>
                <w:ilvl w:val="1"/>
                <w:numId w:val="4"/>
              </w:numPr>
              <w:ind w:leftChars="0"/>
              <w:jc w:val="both"/>
              <w:rPr>
                <w:rFonts w:ascii="標楷體" w:eastAsia="標楷體" w:hAnsi="標楷體"/>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事服務機構辦理婦女子宮頸抹片檢查服務，其子宮頸抹片細胞病理診斷單位及</w:t>
            </w:r>
            <w:r w:rsidRPr="000633A4">
              <w:rPr>
                <w:rFonts w:ascii="標楷體" w:eastAsia="標楷體" w:hAnsi="標楷體" w:hint="eastAsia"/>
                <w:sz w:val="22"/>
              </w:rPr>
              <w:lastRenderedPageBreak/>
              <w:t>檢驗人員每人每年工作量應符合</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「預防保健服務之子宮頸細胞病理診斷單位資格審查原則」之規定。其年度結算超出年規定合理量十分之一以上部分，本部不予核付費用。</w:t>
            </w:r>
          </w:p>
          <w:p w14:paraId="3535F077" w14:textId="77777777" w:rsidR="00CE1994" w:rsidRPr="000633A4" w:rsidRDefault="00CE1994" w:rsidP="00CE1994">
            <w:pPr>
              <w:pStyle w:val="a4"/>
              <w:numPr>
                <w:ilvl w:val="0"/>
                <w:numId w:val="4"/>
              </w:numPr>
              <w:ind w:leftChars="0"/>
              <w:jc w:val="both"/>
              <w:rPr>
                <w:rFonts w:ascii="標楷體" w:eastAsia="標楷體" w:hAnsi="標楷體"/>
                <w:sz w:val="22"/>
              </w:rPr>
            </w:pPr>
            <w:r w:rsidRPr="000633A4">
              <w:rPr>
                <w:rFonts w:ascii="標楷體" w:eastAsia="標楷體" w:hAnsi="標楷體" w:hint="eastAsia"/>
                <w:sz w:val="22"/>
              </w:rPr>
              <w:t>婦女乳房X光攝影檢查服務：</w:t>
            </w:r>
          </w:p>
          <w:p w14:paraId="07AE710A" w14:textId="11A58B23" w:rsidR="00CE1994" w:rsidRPr="000633A4" w:rsidRDefault="00CE1994" w:rsidP="00CE1994">
            <w:pPr>
              <w:pStyle w:val="a4"/>
              <w:numPr>
                <w:ilvl w:val="1"/>
                <w:numId w:val="4"/>
              </w:numPr>
              <w:ind w:leftChars="0"/>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事服務機構辦理婦女乳房X光攝影檢查服務，</w:t>
            </w:r>
            <w:proofErr w:type="gramStart"/>
            <w:r w:rsidRPr="000633A4">
              <w:rPr>
                <w:rFonts w:ascii="標楷體" w:eastAsia="標楷體" w:hAnsi="標楷體" w:hint="eastAsia"/>
                <w:sz w:val="22"/>
              </w:rPr>
              <w:t>其篩檢</w:t>
            </w:r>
            <w:proofErr w:type="gramEnd"/>
            <w:r w:rsidRPr="000633A4">
              <w:rPr>
                <w:rFonts w:ascii="標楷體" w:eastAsia="標楷體" w:hAnsi="標楷體" w:hint="eastAsia"/>
                <w:sz w:val="22"/>
              </w:rPr>
              <w:t>疑似陽性個案追蹤完成率未達</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所定之標準者，當年度篩檢費用折扣核付；</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事服務機構同時有院內攝影儀器</w:t>
            </w:r>
            <w:proofErr w:type="gramStart"/>
            <w:r w:rsidRPr="000633A4">
              <w:rPr>
                <w:rFonts w:ascii="標楷體" w:eastAsia="標楷體" w:hAnsi="標楷體" w:hint="eastAsia"/>
                <w:sz w:val="22"/>
              </w:rPr>
              <w:t>及乳攝車</w:t>
            </w:r>
            <w:proofErr w:type="gramEnd"/>
            <w:r w:rsidRPr="000633A4">
              <w:rPr>
                <w:rFonts w:ascii="標楷體" w:eastAsia="標楷體" w:hAnsi="標楷體" w:hint="eastAsia"/>
                <w:sz w:val="22"/>
              </w:rPr>
              <w:t>者，分開計算。</w:t>
            </w:r>
          </w:p>
          <w:p w14:paraId="33D36ABC" w14:textId="64C1B814" w:rsidR="00CE1994" w:rsidRPr="000633A4" w:rsidRDefault="00CE1994" w:rsidP="00CE1994">
            <w:pPr>
              <w:pStyle w:val="a4"/>
              <w:numPr>
                <w:ilvl w:val="1"/>
                <w:numId w:val="4"/>
              </w:numPr>
              <w:ind w:leftChars="0"/>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事服務機構辦理婦女乳房X光攝影檢查服務，其放射師每人每年工作量應符合</w:t>
            </w: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「預防保健服務之乳房X光攝影醫療機構資格審查原則」之規定。其年度結算超出年規定合理量十分之一以上部分，本部不予核付費用。</w:t>
            </w:r>
          </w:p>
        </w:tc>
      </w:tr>
      <w:tr w:rsidR="007C1F04" w14:paraId="571DDAAE" w14:textId="77777777" w:rsidTr="000633A4">
        <w:tc>
          <w:tcPr>
            <w:tcW w:w="5529" w:type="dxa"/>
          </w:tcPr>
          <w:p w14:paraId="043B12B5" w14:textId="77777777" w:rsidR="007C1F04" w:rsidRPr="000633A4" w:rsidRDefault="00153F89" w:rsidP="006031F8">
            <w:pPr>
              <w:jc w:val="both"/>
              <w:rPr>
                <w:rFonts w:ascii="標楷體" w:eastAsia="標楷體" w:hAnsi="標楷體"/>
                <w:b/>
                <w:bCs/>
                <w:sz w:val="22"/>
                <w:u w:val="single"/>
              </w:rPr>
            </w:pPr>
            <w:r w:rsidRPr="000633A4">
              <w:rPr>
                <w:rFonts w:ascii="標楷體" w:eastAsia="標楷體" w:hAnsi="標楷體" w:hint="eastAsia"/>
                <w:b/>
                <w:bCs/>
                <w:sz w:val="22"/>
                <w:u w:val="single"/>
              </w:rPr>
              <w:lastRenderedPageBreak/>
              <w:t>第十</w:t>
            </w:r>
            <w:r w:rsidRPr="000633A4">
              <w:rPr>
                <w:rFonts w:ascii="標楷體" w:eastAsia="標楷體" w:hAnsi="標楷體" w:hint="eastAsia"/>
                <w:b/>
                <w:bCs/>
                <w:sz w:val="22"/>
                <w:u w:val="single"/>
              </w:rPr>
              <w:t>三</w:t>
            </w:r>
            <w:r w:rsidRPr="000633A4">
              <w:rPr>
                <w:rFonts w:ascii="標楷體" w:eastAsia="標楷體" w:hAnsi="標楷體" w:hint="eastAsia"/>
                <w:b/>
                <w:bCs/>
                <w:sz w:val="22"/>
                <w:u w:val="single"/>
              </w:rPr>
              <w:t>條</w:t>
            </w:r>
          </w:p>
          <w:p w14:paraId="1575B284" w14:textId="2F4ECD48" w:rsidR="000633A4" w:rsidRPr="000633A4" w:rsidRDefault="00153F89" w:rsidP="006031F8">
            <w:pPr>
              <w:jc w:val="both"/>
              <w:rPr>
                <w:rFonts w:ascii="標楷體" w:eastAsia="標楷體" w:hAnsi="標楷體" w:hint="eastAsia"/>
                <w:sz w:val="22"/>
              </w:rPr>
            </w:pP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及健保署對於辦理預防保健服務</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事服務機構得實施不定期之查核與輔導。</w:t>
            </w:r>
          </w:p>
        </w:tc>
        <w:tc>
          <w:tcPr>
            <w:tcW w:w="5103" w:type="dxa"/>
          </w:tcPr>
          <w:p w14:paraId="0304CF3E" w14:textId="77777777" w:rsidR="007C1F04" w:rsidRPr="000633A4" w:rsidRDefault="002F28A5" w:rsidP="006031F8">
            <w:pPr>
              <w:jc w:val="both"/>
              <w:rPr>
                <w:rFonts w:ascii="標楷體" w:eastAsia="標楷體" w:hAnsi="標楷體"/>
                <w:sz w:val="22"/>
              </w:rPr>
            </w:pPr>
            <w:r w:rsidRPr="000633A4">
              <w:rPr>
                <w:rFonts w:ascii="標楷體" w:eastAsia="標楷體" w:hAnsi="標楷體" w:hint="eastAsia"/>
                <w:sz w:val="22"/>
              </w:rPr>
              <w:t>第十</w:t>
            </w:r>
            <w:r w:rsidRPr="000633A4">
              <w:rPr>
                <w:rFonts w:ascii="標楷體" w:eastAsia="標楷體" w:hAnsi="標楷體" w:hint="eastAsia"/>
                <w:sz w:val="22"/>
              </w:rPr>
              <w:t>二</w:t>
            </w:r>
            <w:r w:rsidRPr="000633A4">
              <w:rPr>
                <w:rFonts w:ascii="標楷體" w:eastAsia="標楷體" w:hAnsi="標楷體" w:hint="eastAsia"/>
                <w:sz w:val="22"/>
              </w:rPr>
              <w:t>條</w:t>
            </w:r>
          </w:p>
          <w:p w14:paraId="5F4E3A42" w14:textId="632CB3CB" w:rsidR="002F28A5" w:rsidRPr="000633A4" w:rsidRDefault="002F28A5" w:rsidP="006031F8">
            <w:pPr>
              <w:jc w:val="both"/>
              <w:rPr>
                <w:rFonts w:ascii="標楷體" w:eastAsia="標楷體" w:hAnsi="標楷體" w:hint="eastAsia"/>
                <w:sz w:val="22"/>
              </w:rPr>
            </w:pPr>
            <w:proofErr w:type="gramStart"/>
            <w:r w:rsidRPr="000633A4">
              <w:rPr>
                <w:rFonts w:ascii="標楷體" w:eastAsia="標楷體" w:hAnsi="標楷體" w:hint="eastAsia"/>
                <w:sz w:val="22"/>
              </w:rPr>
              <w:t>健康署</w:t>
            </w:r>
            <w:proofErr w:type="gramEnd"/>
            <w:r w:rsidRPr="000633A4">
              <w:rPr>
                <w:rFonts w:ascii="標楷體" w:eastAsia="標楷體" w:hAnsi="標楷體" w:hint="eastAsia"/>
                <w:sz w:val="22"/>
              </w:rPr>
              <w:t>及健保署對於辦理預防保健服務</w:t>
            </w: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事服務機構得實施不定期之查核與輔導。</w:t>
            </w:r>
          </w:p>
        </w:tc>
      </w:tr>
      <w:tr w:rsidR="00153F89" w14:paraId="41A1C30C" w14:textId="77777777" w:rsidTr="000633A4">
        <w:tc>
          <w:tcPr>
            <w:tcW w:w="5529" w:type="dxa"/>
          </w:tcPr>
          <w:p w14:paraId="51463806" w14:textId="628D6E1A" w:rsidR="00153F89" w:rsidRPr="000633A4" w:rsidRDefault="00153F89" w:rsidP="006031F8">
            <w:pPr>
              <w:jc w:val="both"/>
              <w:rPr>
                <w:rFonts w:ascii="標楷體" w:eastAsia="標楷體" w:hAnsi="標楷體"/>
                <w:b/>
                <w:bCs/>
                <w:sz w:val="22"/>
                <w:u w:val="single"/>
              </w:rPr>
            </w:pPr>
            <w:r w:rsidRPr="000633A4">
              <w:rPr>
                <w:rFonts w:ascii="標楷體" w:eastAsia="標楷體" w:hAnsi="標楷體" w:hint="eastAsia"/>
                <w:b/>
                <w:bCs/>
                <w:sz w:val="22"/>
                <w:u w:val="single"/>
              </w:rPr>
              <w:t>第十</w:t>
            </w:r>
            <w:r w:rsidRPr="000633A4">
              <w:rPr>
                <w:rFonts w:ascii="標楷體" w:eastAsia="標楷體" w:hAnsi="標楷體" w:hint="eastAsia"/>
                <w:b/>
                <w:bCs/>
                <w:sz w:val="22"/>
                <w:u w:val="single"/>
              </w:rPr>
              <w:t>四</w:t>
            </w:r>
            <w:r w:rsidRPr="000633A4">
              <w:rPr>
                <w:rFonts w:ascii="標楷體" w:eastAsia="標楷體" w:hAnsi="標楷體" w:hint="eastAsia"/>
                <w:b/>
                <w:bCs/>
                <w:sz w:val="22"/>
                <w:u w:val="single"/>
              </w:rPr>
              <w:t>條</w:t>
            </w:r>
          </w:p>
          <w:p w14:paraId="683CAB78" w14:textId="0170390E" w:rsidR="00153F89" w:rsidRPr="000633A4" w:rsidRDefault="00153F89" w:rsidP="00153F89">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預防保健服務，經查有費用申報不實、費用申報與病歷記載或服務提供不符，各項預防保健服務手冊表單、檢查紀錄結果表單之記載、登錄上傳虛偽不實，或有不正當方法招攬服務對象之情事或其他違反醫療相關法規者，本部不予核付費用，</w:t>
            </w:r>
            <w:proofErr w:type="gramStart"/>
            <w:r w:rsidRPr="000633A4">
              <w:rPr>
                <w:rFonts w:ascii="標楷體" w:eastAsia="標楷體" w:hAnsi="標楷體" w:hint="eastAsia"/>
                <w:sz w:val="22"/>
              </w:rPr>
              <w:t>並追扣已</w:t>
            </w:r>
            <w:proofErr w:type="gramEnd"/>
            <w:r w:rsidRPr="000633A4">
              <w:rPr>
                <w:rFonts w:ascii="標楷體" w:eastAsia="標楷體" w:hAnsi="標楷體" w:hint="eastAsia"/>
                <w:sz w:val="22"/>
              </w:rPr>
              <w:t>核付之費用。</w:t>
            </w:r>
          </w:p>
        </w:tc>
        <w:tc>
          <w:tcPr>
            <w:tcW w:w="5103" w:type="dxa"/>
          </w:tcPr>
          <w:p w14:paraId="56974BC5" w14:textId="77777777" w:rsidR="00153F89" w:rsidRPr="000633A4" w:rsidRDefault="002F28A5" w:rsidP="006031F8">
            <w:pPr>
              <w:jc w:val="both"/>
              <w:rPr>
                <w:rFonts w:ascii="標楷體" w:eastAsia="標楷體" w:hAnsi="標楷體"/>
                <w:sz w:val="22"/>
              </w:rPr>
            </w:pPr>
            <w:r w:rsidRPr="000633A4">
              <w:rPr>
                <w:rFonts w:ascii="標楷體" w:eastAsia="標楷體" w:hAnsi="標楷體" w:hint="eastAsia"/>
                <w:sz w:val="22"/>
              </w:rPr>
              <w:t>第十</w:t>
            </w:r>
            <w:r w:rsidRPr="000633A4">
              <w:rPr>
                <w:rFonts w:ascii="標楷體" w:eastAsia="標楷體" w:hAnsi="標楷體" w:hint="eastAsia"/>
                <w:sz w:val="22"/>
              </w:rPr>
              <w:t>三</w:t>
            </w:r>
            <w:r w:rsidRPr="000633A4">
              <w:rPr>
                <w:rFonts w:ascii="標楷體" w:eastAsia="標楷體" w:hAnsi="標楷體" w:hint="eastAsia"/>
                <w:sz w:val="22"/>
              </w:rPr>
              <w:t>條</w:t>
            </w:r>
          </w:p>
          <w:p w14:paraId="7A8B0091" w14:textId="5C34DAA7" w:rsidR="002F28A5" w:rsidRPr="000633A4" w:rsidRDefault="002F28A5" w:rsidP="002F28A5">
            <w:pPr>
              <w:jc w:val="both"/>
              <w:rPr>
                <w:rFonts w:ascii="標楷體" w:eastAsia="標楷體" w:hAnsi="標楷體" w:hint="eastAsia"/>
                <w:sz w:val="22"/>
              </w:rPr>
            </w:pPr>
            <w:proofErr w:type="gramStart"/>
            <w:r w:rsidRPr="000633A4">
              <w:rPr>
                <w:rFonts w:ascii="標楷體" w:eastAsia="標楷體" w:hAnsi="標楷體" w:hint="eastAsia"/>
                <w:sz w:val="22"/>
              </w:rPr>
              <w:t>醫</w:t>
            </w:r>
            <w:proofErr w:type="gramEnd"/>
            <w:r w:rsidRPr="000633A4">
              <w:rPr>
                <w:rFonts w:ascii="標楷體" w:eastAsia="標楷體" w:hAnsi="標楷體" w:hint="eastAsia"/>
                <w:sz w:val="22"/>
              </w:rPr>
              <w:t>事服務機構辦理預防保健服務，經查有費用申報不實、費用申報與病歷記載或服務提供不符，各項預防保健服務手冊表單、檢查紀錄結果表單之記載、登錄上傳虛偽不實，或有不正當方法招攬服務對象之情事或其他違反醫療相關法規者，本部不予核付費用，</w:t>
            </w:r>
            <w:proofErr w:type="gramStart"/>
            <w:r w:rsidRPr="000633A4">
              <w:rPr>
                <w:rFonts w:ascii="標楷體" w:eastAsia="標楷體" w:hAnsi="標楷體" w:hint="eastAsia"/>
                <w:sz w:val="22"/>
              </w:rPr>
              <w:t>並追扣已</w:t>
            </w:r>
            <w:proofErr w:type="gramEnd"/>
            <w:r w:rsidRPr="000633A4">
              <w:rPr>
                <w:rFonts w:ascii="標楷體" w:eastAsia="標楷體" w:hAnsi="標楷體" w:hint="eastAsia"/>
                <w:sz w:val="22"/>
              </w:rPr>
              <w:t>核付之費用。</w:t>
            </w:r>
          </w:p>
        </w:tc>
      </w:tr>
    </w:tbl>
    <w:p w14:paraId="0AD3C75C" w14:textId="77777777" w:rsidR="006031F8" w:rsidRPr="006031F8" w:rsidRDefault="006031F8" w:rsidP="006031F8">
      <w:pPr>
        <w:jc w:val="center"/>
        <w:rPr>
          <w:rFonts w:ascii="標楷體" w:eastAsia="標楷體" w:hAnsi="標楷體" w:hint="eastAsia"/>
          <w:b/>
          <w:bCs/>
          <w:sz w:val="28"/>
          <w:szCs w:val="24"/>
        </w:rPr>
      </w:pPr>
    </w:p>
    <w:sectPr w:rsidR="006031F8" w:rsidRPr="006031F8" w:rsidSect="000633A4">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279"/>
    <w:multiLevelType w:val="hybridMultilevel"/>
    <w:tmpl w:val="031C8148"/>
    <w:lvl w:ilvl="0" w:tplc="78585B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E05639"/>
    <w:multiLevelType w:val="hybridMultilevel"/>
    <w:tmpl w:val="4FACD534"/>
    <w:lvl w:ilvl="0" w:tplc="78585B9C">
      <w:start w:val="1"/>
      <w:numFmt w:val="taiwaneseCountingThousand"/>
      <w:lvlText w:val="(%1)"/>
      <w:lvlJc w:val="left"/>
      <w:pPr>
        <w:ind w:left="480" w:hanging="480"/>
      </w:pPr>
      <w:rPr>
        <w:rFonts w:hint="eastAsia"/>
      </w:rPr>
    </w:lvl>
    <w:lvl w:ilvl="1" w:tplc="6290A5D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8418B9"/>
    <w:multiLevelType w:val="hybridMultilevel"/>
    <w:tmpl w:val="833C0A60"/>
    <w:lvl w:ilvl="0" w:tplc="5224B242">
      <w:start w:val="1"/>
      <w:numFmt w:val="taiwaneseCountingThousand"/>
      <w:lvlText w:val="(%1)"/>
      <w:lvlJc w:val="left"/>
      <w:pPr>
        <w:ind w:left="480" w:hanging="480"/>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F094609"/>
    <w:multiLevelType w:val="hybridMultilevel"/>
    <w:tmpl w:val="FBE2CF4A"/>
    <w:lvl w:ilvl="0" w:tplc="78585B9C">
      <w:start w:val="1"/>
      <w:numFmt w:val="taiwaneseCountingThousand"/>
      <w:lvlText w:val="(%1)"/>
      <w:lvlJc w:val="left"/>
      <w:pPr>
        <w:ind w:left="480" w:hanging="480"/>
      </w:pPr>
      <w:rPr>
        <w:rFonts w:hint="eastAsia"/>
      </w:rPr>
    </w:lvl>
    <w:lvl w:ilvl="1" w:tplc="6290A5D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77175599">
    <w:abstractNumId w:val="2"/>
  </w:num>
  <w:num w:numId="2" w16cid:durableId="537398264">
    <w:abstractNumId w:val="3"/>
  </w:num>
  <w:num w:numId="3" w16cid:durableId="2137329070">
    <w:abstractNumId w:val="0"/>
  </w:num>
  <w:num w:numId="4" w16cid:durableId="536549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F8"/>
    <w:rsid w:val="000633A4"/>
    <w:rsid w:val="000F7218"/>
    <w:rsid w:val="00153F89"/>
    <w:rsid w:val="002F28A5"/>
    <w:rsid w:val="004323A4"/>
    <w:rsid w:val="00520E7B"/>
    <w:rsid w:val="0059610A"/>
    <w:rsid w:val="006031F8"/>
    <w:rsid w:val="007C1F04"/>
    <w:rsid w:val="00A253FD"/>
    <w:rsid w:val="00A3412B"/>
    <w:rsid w:val="00CE1994"/>
    <w:rsid w:val="00D36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4FA3"/>
  <w15:chartTrackingRefBased/>
  <w15:docId w15:val="{FD893EF4-7117-4920-99DA-034E6E93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412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 欣怡</dc:creator>
  <cp:keywords/>
  <dc:description/>
  <cp:lastModifiedBy>曾 欣怡</cp:lastModifiedBy>
  <cp:revision>12</cp:revision>
  <dcterms:created xsi:type="dcterms:W3CDTF">2023-07-27T01:24:00Z</dcterms:created>
  <dcterms:modified xsi:type="dcterms:W3CDTF">2023-07-27T02:50:00Z</dcterms:modified>
</cp:coreProperties>
</file>