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617BC2" w:rsidTr="00812A01">
        <w:trPr>
          <w:trHeight w:val="333"/>
          <w:jc w:val="center"/>
        </w:trPr>
        <w:tc>
          <w:tcPr>
            <w:tcW w:w="9729" w:type="dxa"/>
            <w:gridSpan w:val="2"/>
            <w:tcBorders>
              <w:top w:val="nil"/>
              <w:left w:val="nil"/>
              <w:bottom w:val="nil"/>
              <w:right w:val="nil"/>
            </w:tcBorders>
            <w:vAlign w:val="center"/>
          </w:tcPr>
          <w:p w:rsidR="00211E09" w:rsidRPr="00617BC2" w:rsidRDefault="002B48B5" w:rsidP="002B48B5">
            <w:pPr>
              <w:pStyle w:val="1"/>
              <w:spacing w:before="0" w:beforeAutospacing="0" w:after="0" w:afterAutospacing="0" w:line="240" w:lineRule="atLeast"/>
              <w:jc w:val="center"/>
              <w:rPr>
                <w:rFonts w:ascii="Times New Roman" w:eastAsia="標楷體" w:hAnsi="Times New Roman" w:cs="Times New Roman"/>
                <w:sz w:val="36"/>
                <w:szCs w:val="36"/>
              </w:rPr>
            </w:pPr>
            <w:r w:rsidRPr="00617BC2">
              <w:rPr>
                <w:rFonts w:ascii="Times New Roman" w:eastAsia="標楷體" w:hAnsi="Times New Roman" w:cs="Times New Roman"/>
                <w:sz w:val="36"/>
                <w:szCs w:val="36"/>
              </w:rPr>
              <w:t>刺激型瀉劑類</w:t>
            </w:r>
            <w:r w:rsidR="003C3491" w:rsidRPr="00617BC2">
              <w:rPr>
                <w:rFonts w:ascii="Times New Roman" w:eastAsia="標楷體" w:hAnsi="Times New Roman" w:cs="Times New Roman"/>
                <w:sz w:val="36"/>
                <w:szCs w:val="36"/>
              </w:rPr>
              <w:t>藥品安全資訊風險溝通表</w:t>
            </w:r>
          </w:p>
        </w:tc>
      </w:tr>
      <w:tr w:rsidR="00211E09" w:rsidRPr="00617BC2" w:rsidTr="00812A01">
        <w:trPr>
          <w:trHeight w:val="333"/>
          <w:jc w:val="center"/>
        </w:trPr>
        <w:tc>
          <w:tcPr>
            <w:tcW w:w="9729" w:type="dxa"/>
            <w:gridSpan w:val="2"/>
            <w:tcBorders>
              <w:top w:val="nil"/>
              <w:left w:val="nil"/>
              <w:right w:val="nil"/>
            </w:tcBorders>
            <w:vAlign w:val="center"/>
          </w:tcPr>
          <w:p w:rsidR="00211E09" w:rsidRPr="00617BC2" w:rsidRDefault="00211E09" w:rsidP="002B48B5">
            <w:pPr>
              <w:pStyle w:val="1"/>
              <w:spacing w:before="0" w:beforeAutospacing="0" w:after="0" w:afterAutospacing="0" w:line="240" w:lineRule="atLeast"/>
              <w:jc w:val="right"/>
              <w:rPr>
                <w:rFonts w:ascii="Times New Roman" w:eastAsia="標楷體" w:hAnsi="Times New Roman" w:cs="Times New Roman"/>
                <w:b w:val="0"/>
                <w:sz w:val="24"/>
                <w:szCs w:val="24"/>
              </w:rPr>
            </w:pPr>
            <w:r w:rsidRPr="00617BC2">
              <w:rPr>
                <w:rFonts w:ascii="Times New Roman" w:eastAsia="標楷體" w:hAnsi="Times New Roman" w:cs="Times New Roman"/>
                <w:sz w:val="24"/>
                <w:szCs w:val="24"/>
              </w:rPr>
              <w:t xml:space="preserve">  </w:t>
            </w:r>
            <w:r w:rsidR="00B32C39" w:rsidRPr="00617BC2">
              <w:rPr>
                <w:rFonts w:ascii="Times New Roman" w:eastAsia="標楷體" w:hAnsi="Times New Roman" w:cs="Times New Roman"/>
                <w:b w:val="0"/>
                <w:sz w:val="24"/>
                <w:szCs w:val="24"/>
              </w:rPr>
              <w:t>製表</w:t>
            </w:r>
            <w:r w:rsidRPr="00617BC2">
              <w:rPr>
                <w:rFonts w:ascii="Times New Roman" w:eastAsia="標楷體" w:hAnsi="Times New Roman" w:cs="Times New Roman"/>
                <w:b w:val="0"/>
                <w:sz w:val="24"/>
                <w:szCs w:val="24"/>
              </w:rPr>
              <w:t>日期：</w:t>
            </w:r>
            <w:r w:rsidR="00323689">
              <w:rPr>
                <w:rFonts w:ascii="Times New Roman" w:eastAsia="標楷體" w:hAnsi="Times New Roman" w:cs="Times New Roman" w:hint="eastAsia"/>
                <w:b w:val="0"/>
                <w:sz w:val="24"/>
                <w:szCs w:val="24"/>
              </w:rPr>
              <w:t>109</w:t>
            </w:r>
            <w:r w:rsidR="00977EF8" w:rsidRPr="00617BC2">
              <w:rPr>
                <w:rFonts w:ascii="Times New Roman" w:eastAsia="標楷體" w:hAnsi="Times New Roman" w:cs="Times New Roman"/>
                <w:b w:val="0"/>
                <w:sz w:val="24"/>
                <w:szCs w:val="24"/>
              </w:rPr>
              <w:t>/</w:t>
            </w:r>
            <w:r w:rsidR="00C536CA">
              <w:rPr>
                <w:rFonts w:ascii="Times New Roman" w:eastAsia="標楷體" w:hAnsi="Times New Roman" w:cs="Times New Roman" w:hint="eastAsia"/>
                <w:b w:val="0"/>
                <w:sz w:val="24"/>
                <w:szCs w:val="24"/>
              </w:rPr>
              <w:t>9</w:t>
            </w:r>
          </w:p>
        </w:tc>
      </w:tr>
      <w:tr w:rsidR="00211E09" w:rsidRPr="00617BC2" w:rsidTr="00CB2324">
        <w:trPr>
          <w:trHeight w:val="333"/>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藥品成分</w:t>
            </w:r>
          </w:p>
        </w:tc>
        <w:tc>
          <w:tcPr>
            <w:tcW w:w="7316" w:type="dxa"/>
          </w:tcPr>
          <w:p w:rsidR="00B36B52" w:rsidRPr="00617BC2" w:rsidRDefault="002B48B5" w:rsidP="002B48B5">
            <w:pPr>
              <w:pStyle w:val="1"/>
              <w:tabs>
                <w:tab w:val="right" w:pos="7100"/>
              </w:tabs>
              <w:spacing w:line="240" w:lineRule="atLeast"/>
              <w:rPr>
                <w:rFonts w:ascii="Times New Roman" w:eastAsia="標楷體" w:hAnsi="Times New Roman" w:cs="Times New Roman"/>
                <w:b w:val="0"/>
                <w:color w:val="000000" w:themeColor="text1"/>
                <w:sz w:val="24"/>
                <w:szCs w:val="24"/>
              </w:rPr>
            </w:pPr>
            <w:r w:rsidRPr="00617BC2">
              <w:rPr>
                <w:rFonts w:ascii="Times New Roman" w:eastAsia="標楷體" w:hAnsi="Times New Roman" w:cs="Times New Roman"/>
                <w:b w:val="0"/>
                <w:color w:val="000000" w:themeColor="text1"/>
                <w:sz w:val="24"/>
                <w:szCs w:val="24"/>
              </w:rPr>
              <w:t>刺激型瀉劑</w:t>
            </w:r>
            <w:r w:rsidR="00C536CA">
              <w:rPr>
                <w:rFonts w:ascii="Times New Roman" w:eastAsia="標楷體" w:hAnsi="Times New Roman" w:cs="Times New Roman" w:hint="eastAsia"/>
                <w:b w:val="0"/>
                <w:color w:val="000000" w:themeColor="text1"/>
                <w:sz w:val="24"/>
                <w:szCs w:val="24"/>
              </w:rPr>
              <w:t xml:space="preserve"> </w:t>
            </w:r>
            <w:r w:rsidRPr="00617BC2">
              <w:rPr>
                <w:rFonts w:ascii="Times New Roman" w:eastAsia="標楷體" w:hAnsi="Times New Roman" w:cs="Times New Roman"/>
                <w:b w:val="0"/>
                <w:color w:val="000000" w:themeColor="text1"/>
                <w:sz w:val="24"/>
                <w:szCs w:val="24"/>
              </w:rPr>
              <w:t>(bisacodyl</w:t>
            </w:r>
            <w:r w:rsidRPr="00617BC2">
              <w:rPr>
                <w:rFonts w:ascii="Times New Roman" w:eastAsia="標楷體" w:hAnsi="Times New Roman" w:cs="Times New Roman"/>
                <w:b w:val="0"/>
                <w:color w:val="000000" w:themeColor="text1"/>
                <w:sz w:val="24"/>
                <w:szCs w:val="24"/>
              </w:rPr>
              <w:t>、</w:t>
            </w:r>
            <w:r w:rsidRPr="00617BC2">
              <w:rPr>
                <w:rFonts w:ascii="Times New Roman" w:eastAsia="標楷體" w:hAnsi="Times New Roman" w:cs="Times New Roman"/>
                <w:b w:val="0"/>
                <w:color w:val="000000" w:themeColor="text1"/>
                <w:sz w:val="24"/>
                <w:szCs w:val="24"/>
              </w:rPr>
              <w:t>senna</w:t>
            </w:r>
            <w:r w:rsidRPr="00617BC2">
              <w:rPr>
                <w:rFonts w:ascii="Times New Roman" w:eastAsia="標楷體" w:hAnsi="Times New Roman" w:cs="Times New Roman"/>
                <w:b w:val="0"/>
                <w:color w:val="000000" w:themeColor="text1"/>
                <w:sz w:val="24"/>
                <w:szCs w:val="24"/>
              </w:rPr>
              <w:t>、</w:t>
            </w:r>
            <w:r w:rsidRPr="00617BC2">
              <w:rPr>
                <w:rFonts w:ascii="Times New Roman" w:eastAsia="標楷體" w:hAnsi="Times New Roman" w:cs="Times New Roman"/>
                <w:b w:val="0"/>
                <w:color w:val="000000" w:themeColor="text1"/>
                <w:sz w:val="24"/>
                <w:szCs w:val="24"/>
              </w:rPr>
              <w:t>sennosides</w:t>
            </w:r>
            <w:r w:rsidRPr="00617BC2">
              <w:rPr>
                <w:rFonts w:ascii="Times New Roman" w:eastAsia="標楷體" w:hAnsi="Times New Roman" w:cs="Times New Roman"/>
                <w:b w:val="0"/>
                <w:color w:val="000000" w:themeColor="text1"/>
                <w:sz w:val="24"/>
                <w:szCs w:val="24"/>
              </w:rPr>
              <w:t>、</w:t>
            </w:r>
            <w:r w:rsidRPr="00617BC2">
              <w:rPr>
                <w:rFonts w:ascii="Times New Roman" w:eastAsia="標楷體" w:hAnsi="Times New Roman" w:cs="Times New Roman"/>
                <w:b w:val="0"/>
                <w:color w:val="000000" w:themeColor="text1"/>
                <w:sz w:val="24"/>
                <w:szCs w:val="24"/>
              </w:rPr>
              <w:t>sodium picosulfate)</w:t>
            </w:r>
          </w:p>
        </w:tc>
      </w:tr>
      <w:tr w:rsidR="00211E09" w:rsidRPr="00617BC2" w:rsidTr="00CB2324">
        <w:trPr>
          <w:trHeight w:val="333"/>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藥品名稱</w:t>
            </w:r>
          </w:p>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及許可證字號</w:t>
            </w:r>
          </w:p>
        </w:tc>
        <w:tc>
          <w:tcPr>
            <w:tcW w:w="7316" w:type="dxa"/>
          </w:tcPr>
          <w:p w:rsidR="003218BB" w:rsidRPr="00617BC2"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衛生福利部核准</w:t>
            </w:r>
            <w:r w:rsidR="003218BB" w:rsidRPr="00617BC2">
              <w:rPr>
                <w:rFonts w:ascii="Times New Roman" w:eastAsia="標楷體" w:hAnsi="Times New Roman" w:cs="Times New Roman"/>
                <w:b w:val="0"/>
                <w:bCs w:val="0"/>
                <w:color w:val="000000" w:themeColor="text1"/>
                <w:sz w:val="24"/>
                <w:szCs w:val="24"/>
              </w:rPr>
              <w:t>含</w:t>
            </w:r>
            <w:r w:rsidR="003218BB" w:rsidRPr="00617BC2">
              <w:rPr>
                <w:rFonts w:ascii="Times New Roman" w:eastAsia="標楷體" w:hAnsi="Times New Roman" w:cs="Times New Roman"/>
                <w:b w:val="0"/>
                <w:bCs w:val="0"/>
                <w:color w:val="000000" w:themeColor="text1"/>
                <w:sz w:val="24"/>
                <w:szCs w:val="24"/>
              </w:rPr>
              <w:t>bisacodyl</w:t>
            </w:r>
            <w:r w:rsidR="003218BB" w:rsidRPr="00617BC2">
              <w:rPr>
                <w:rFonts w:ascii="Times New Roman" w:eastAsia="標楷體" w:hAnsi="Times New Roman" w:cs="Times New Roman"/>
                <w:b w:val="0"/>
                <w:bCs w:val="0"/>
                <w:color w:val="000000" w:themeColor="text1"/>
                <w:sz w:val="24"/>
                <w:szCs w:val="24"/>
              </w:rPr>
              <w:t>成分藥品許可證共</w:t>
            </w:r>
            <w:r w:rsidR="003218BB" w:rsidRPr="00617BC2">
              <w:rPr>
                <w:rFonts w:ascii="Times New Roman" w:eastAsia="標楷體" w:hAnsi="Times New Roman" w:cs="Times New Roman"/>
                <w:b w:val="0"/>
                <w:bCs w:val="0"/>
                <w:color w:val="000000" w:themeColor="text1"/>
                <w:sz w:val="24"/>
                <w:szCs w:val="24"/>
                <w:u w:val="single"/>
              </w:rPr>
              <w:t>68</w:t>
            </w:r>
            <w:r w:rsidR="003218BB" w:rsidRPr="00617BC2">
              <w:rPr>
                <w:rFonts w:ascii="Times New Roman" w:eastAsia="標楷體" w:hAnsi="Times New Roman" w:cs="Times New Roman"/>
                <w:b w:val="0"/>
                <w:bCs w:val="0"/>
                <w:color w:val="000000" w:themeColor="text1"/>
                <w:sz w:val="24"/>
                <w:szCs w:val="24"/>
              </w:rPr>
              <w:t>張</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處方藥品</w:t>
            </w:r>
            <w:r w:rsidR="003218BB" w:rsidRPr="00617BC2">
              <w:rPr>
                <w:rFonts w:ascii="Times New Roman" w:eastAsia="標楷體" w:hAnsi="Times New Roman" w:cs="Times New Roman"/>
                <w:b w:val="0"/>
                <w:bCs w:val="0"/>
                <w:color w:val="000000" w:themeColor="text1"/>
                <w:sz w:val="24"/>
                <w:szCs w:val="24"/>
                <w:u w:val="single"/>
              </w:rPr>
              <w:t>12</w:t>
            </w:r>
            <w:r w:rsidR="003218BB" w:rsidRPr="00617BC2">
              <w:rPr>
                <w:rFonts w:ascii="Times New Roman" w:eastAsia="標楷體" w:hAnsi="Times New Roman" w:cs="Times New Roman"/>
                <w:b w:val="0"/>
                <w:bCs w:val="0"/>
                <w:color w:val="000000" w:themeColor="text1"/>
                <w:sz w:val="24"/>
                <w:szCs w:val="24"/>
              </w:rPr>
              <w:t>張、指示藥品</w:t>
            </w:r>
            <w:r w:rsidR="003218BB" w:rsidRPr="00617BC2">
              <w:rPr>
                <w:rFonts w:ascii="Times New Roman" w:eastAsia="標楷體" w:hAnsi="Times New Roman" w:cs="Times New Roman"/>
                <w:b w:val="0"/>
                <w:bCs w:val="0"/>
                <w:color w:val="000000" w:themeColor="text1"/>
                <w:sz w:val="24"/>
                <w:szCs w:val="24"/>
                <w:u w:val="single"/>
              </w:rPr>
              <w:t>56</w:t>
            </w:r>
            <w:r w:rsidR="003218BB" w:rsidRPr="00617BC2">
              <w:rPr>
                <w:rFonts w:ascii="Times New Roman" w:eastAsia="標楷體" w:hAnsi="Times New Roman" w:cs="Times New Roman"/>
                <w:b w:val="0"/>
                <w:bCs w:val="0"/>
                <w:color w:val="000000" w:themeColor="text1"/>
                <w:sz w:val="24"/>
                <w:szCs w:val="24"/>
              </w:rPr>
              <w:t>張</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；含</w:t>
            </w:r>
            <w:r w:rsidR="003218BB" w:rsidRPr="00617BC2">
              <w:rPr>
                <w:rFonts w:ascii="Times New Roman" w:eastAsia="標楷體" w:hAnsi="Times New Roman" w:cs="Times New Roman"/>
                <w:b w:val="0"/>
                <w:bCs w:val="0"/>
                <w:color w:val="000000" w:themeColor="text1"/>
                <w:sz w:val="24"/>
                <w:szCs w:val="24"/>
              </w:rPr>
              <w:t>senna</w:t>
            </w:r>
            <w:r w:rsidR="003218BB" w:rsidRPr="00617BC2">
              <w:rPr>
                <w:rFonts w:ascii="Times New Roman" w:eastAsia="標楷體" w:hAnsi="Times New Roman" w:cs="Times New Roman"/>
                <w:b w:val="0"/>
                <w:bCs w:val="0"/>
                <w:color w:val="000000" w:themeColor="text1"/>
                <w:sz w:val="24"/>
                <w:szCs w:val="24"/>
              </w:rPr>
              <w:t>成分藥品許可證共</w:t>
            </w:r>
            <w:r w:rsidR="003218BB" w:rsidRPr="00617BC2">
              <w:rPr>
                <w:rFonts w:ascii="Times New Roman" w:eastAsia="標楷體" w:hAnsi="Times New Roman" w:cs="Times New Roman"/>
                <w:b w:val="0"/>
                <w:bCs w:val="0"/>
                <w:color w:val="000000" w:themeColor="text1"/>
                <w:sz w:val="24"/>
                <w:szCs w:val="24"/>
              </w:rPr>
              <w:t>9</w:t>
            </w:r>
            <w:r w:rsidR="003218BB" w:rsidRPr="00617BC2">
              <w:rPr>
                <w:rFonts w:ascii="Times New Roman" w:eastAsia="標楷體" w:hAnsi="Times New Roman" w:cs="Times New Roman"/>
                <w:b w:val="0"/>
                <w:bCs w:val="0"/>
                <w:color w:val="000000" w:themeColor="text1"/>
                <w:sz w:val="24"/>
                <w:szCs w:val="24"/>
              </w:rPr>
              <w:t>張</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均為指示藥</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；含</w:t>
            </w:r>
            <w:r w:rsidR="003218BB" w:rsidRPr="00617BC2">
              <w:rPr>
                <w:rFonts w:ascii="Times New Roman" w:eastAsia="標楷體" w:hAnsi="Times New Roman" w:cs="Times New Roman"/>
                <w:b w:val="0"/>
                <w:bCs w:val="0"/>
                <w:color w:val="000000" w:themeColor="text1"/>
                <w:sz w:val="24"/>
                <w:szCs w:val="24"/>
              </w:rPr>
              <w:t>sennosides</w:t>
            </w:r>
            <w:r w:rsidR="003218BB" w:rsidRPr="00617BC2">
              <w:rPr>
                <w:rFonts w:ascii="Times New Roman" w:eastAsia="標楷體" w:hAnsi="Times New Roman" w:cs="Times New Roman"/>
                <w:b w:val="0"/>
                <w:bCs w:val="0"/>
                <w:color w:val="000000" w:themeColor="text1"/>
                <w:sz w:val="24"/>
                <w:szCs w:val="24"/>
              </w:rPr>
              <w:t>成分藥品許可證共</w:t>
            </w:r>
            <w:r w:rsidR="003218BB" w:rsidRPr="00617BC2">
              <w:rPr>
                <w:rFonts w:ascii="Times New Roman" w:eastAsia="標楷體" w:hAnsi="Times New Roman" w:cs="Times New Roman"/>
                <w:b w:val="0"/>
                <w:bCs w:val="0"/>
                <w:color w:val="000000" w:themeColor="text1"/>
                <w:sz w:val="24"/>
                <w:szCs w:val="24"/>
              </w:rPr>
              <w:t>8</w:t>
            </w:r>
            <w:r w:rsidR="003218BB" w:rsidRPr="00617BC2">
              <w:rPr>
                <w:rFonts w:ascii="Times New Roman" w:eastAsia="標楷體" w:hAnsi="Times New Roman" w:cs="Times New Roman"/>
                <w:b w:val="0"/>
                <w:bCs w:val="0"/>
                <w:color w:val="000000" w:themeColor="text1"/>
                <w:sz w:val="24"/>
                <w:szCs w:val="24"/>
              </w:rPr>
              <w:t>張</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均為指示藥</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；含</w:t>
            </w:r>
            <w:r w:rsidR="003218BB" w:rsidRPr="00617BC2">
              <w:rPr>
                <w:rFonts w:ascii="Times New Roman" w:eastAsia="標楷體" w:hAnsi="Times New Roman" w:cs="Times New Roman"/>
                <w:b w:val="0"/>
                <w:bCs w:val="0"/>
                <w:color w:val="000000" w:themeColor="text1"/>
                <w:sz w:val="24"/>
                <w:szCs w:val="24"/>
              </w:rPr>
              <w:t>sodium picosulfate</w:t>
            </w:r>
            <w:r w:rsidR="003218BB" w:rsidRPr="00617BC2">
              <w:rPr>
                <w:rFonts w:ascii="Times New Roman" w:eastAsia="標楷體" w:hAnsi="Times New Roman" w:cs="Times New Roman"/>
                <w:b w:val="0"/>
                <w:bCs w:val="0"/>
                <w:color w:val="000000" w:themeColor="text1"/>
                <w:sz w:val="24"/>
                <w:szCs w:val="24"/>
              </w:rPr>
              <w:t>成分藥品許可證共</w:t>
            </w:r>
            <w:r w:rsidR="003218BB" w:rsidRPr="00617BC2">
              <w:rPr>
                <w:rFonts w:ascii="Times New Roman" w:eastAsia="標楷體" w:hAnsi="Times New Roman" w:cs="Times New Roman"/>
                <w:b w:val="0"/>
                <w:bCs w:val="0"/>
                <w:color w:val="000000" w:themeColor="text1"/>
                <w:sz w:val="24"/>
                <w:szCs w:val="24"/>
              </w:rPr>
              <w:t>6</w:t>
            </w:r>
            <w:r w:rsidR="003218BB" w:rsidRPr="00617BC2">
              <w:rPr>
                <w:rFonts w:ascii="Times New Roman" w:eastAsia="標楷體" w:hAnsi="Times New Roman" w:cs="Times New Roman"/>
                <w:b w:val="0"/>
                <w:bCs w:val="0"/>
                <w:color w:val="000000" w:themeColor="text1"/>
                <w:sz w:val="24"/>
                <w:szCs w:val="24"/>
              </w:rPr>
              <w:t>張</w:t>
            </w:r>
            <w:r w:rsidR="00C536CA">
              <w:rPr>
                <w:rFonts w:ascii="Times New Roman" w:eastAsia="標楷體" w:hAnsi="Times New Roman" w:cs="Times New Roman" w:hint="eastAsia"/>
                <w:b w:val="0"/>
                <w:bCs w:val="0"/>
                <w:color w:val="000000" w:themeColor="text1"/>
                <w:sz w:val="24"/>
                <w:szCs w:val="24"/>
              </w:rPr>
              <w:t>（</w:t>
            </w:r>
            <w:r w:rsidR="00335DE3" w:rsidRPr="00335DE3">
              <w:rPr>
                <w:rFonts w:ascii="Times New Roman" w:eastAsia="標楷體" w:hAnsi="Times New Roman" w:cs="Times New Roman" w:hint="eastAsia"/>
                <w:b w:val="0"/>
                <w:bCs w:val="0"/>
                <w:color w:val="000000" w:themeColor="text1"/>
                <w:sz w:val="24"/>
                <w:szCs w:val="24"/>
              </w:rPr>
              <w:t>處方藥品</w:t>
            </w:r>
            <w:r w:rsidR="00335DE3" w:rsidRPr="00335DE3">
              <w:rPr>
                <w:rFonts w:ascii="Times New Roman" w:eastAsia="標楷體" w:hAnsi="Times New Roman" w:cs="Times New Roman" w:hint="eastAsia"/>
                <w:b w:val="0"/>
                <w:bCs w:val="0"/>
                <w:color w:val="000000" w:themeColor="text1"/>
                <w:sz w:val="24"/>
                <w:szCs w:val="24"/>
              </w:rPr>
              <w:t>1</w:t>
            </w:r>
            <w:r w:rsidR="00335DE3" w:rsidRPr="00335DE3">
              <w:rPr>
                <w:rFonts w:ascii="Times New Roman" w:eastAsia="標楷體" w:hAnsi="Times New Roman" w:cs="Times New Roman" w:hint="eastAsia"/>
                <w:b w:val="0"/>
                <w:bCs w:val="0"/>
                <w:color w:val="000000" w:themeColor="text1"/>
                <w:sz w:val="24"/>
                <w:szCs w:val="24"/>
              </w:rPr>
              <w:t>張、指示藥品</w:t>
            </w:r>
            <w:r w:rsidR="00335DE3" w:rsidRPr="00335DE3">
              <w:rPr>
                <w:rFonts w:ascii="Times New Roman" w:eastAsia="標楷體" w:hAnsi="Times New Roman" w:cs="Times New Roman" w:hint="eastAsia"/>
                <w:b w:val="0"/>
                <w:bCs w:val="0"/>
                <w:color w:val="000000" w:themeColor="text1"/>
                <w:sz w:val="24"/>
                <w:szCs w:val="24"/>
              </w:rPr>
              <w:t>5</w:t>
            </w:r>
            <w:r w:rsidR="00335DE3" w:rsidRPr="00335DE3">
              <w:rPr>
                <w:rFonts w:ascii="Times New Roman" w:eastAsia="標楷體" w:hAnsi="Times New Roman" w:cs="Times New Roman" w:hint="eastAsia"/>
                <w:b w:val="0"/>
                <w:bCs w:val="0"/>
                <w:color w:val="000000" w:themeColor="text1"/>
                <w:sz w:val="24"/>
                <w:szCs w:val="24"/>
              </w:rPr>
              <w:t>張</w:t>
            </w:r>
            <w:r w:rsidR="00C536CA">
              <w:rPr>
                <w:rFonts w:ascii="Times New Roman" w:eastAsia="標楷體" w:hAnsi="Times New Roman" w:cs="Times New Roman" w:hint="eastAsia"/>
                <w:b w:val="0"/>
                <w:bCs w:val="0"/>
                <w:color w:val="000000" w:themeColor="text1"/>
                <w:sz w:val="24"/>
                <w:szCs w:val="24"/>
              </w:rPr>
              <w:t>）</w:t>
            </w:r>
            <w:r w:rsidR="003218BB" w:rsidRPr="00617BC2">
              <w:rPr>
                <w:rFonts w:ascii="Times New Roman" w:eastAsia="標楷體" w:hAnsi="Times New Roman" w:cs="Times New Roman"/>
                <w:b w:val="0"/>
                <w:bCs w:val="0"/>
                <w:color w:val="000000" w:themeColor="text1"/>
                <w:sz w:val="24"/>
                <w:szCs w:val="24"/>
              </w:rPr>
              <w:t>。</w:t>
            </w:r>
          </w:p>
          <w:p w:rsidR="00BF31DF" w:rsidRPr="00617BC2" w:rsidRDefault="0017168C" w:rsidP="0017168C">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查詢網址：</w:t>
            </w:r>
            <w:hyperlink r:id="rId8" w:history="1">
              <w:r w:rsidR="0057091D" w:rsidRPr="00617BC2">
                <w:rPr>
                  <w:rStyle w:val="ab"/>
                  <w:rFonts w:ascii="Times New Roman" w:eastAsia="標楷體" w:hAnsi="Times New Roman"/>
                  <w:b w:val="0"/>
                  <w:sz w:val="24"/>
                  <w:szCs w:val="24"/>
                </w:rPr>
                <w:t>https://www.fda.gov.tw/mlms/H0001.aspx</w:t>
              </w:r>
            </w:hyperlink>
          </w:p>
        </w:tc>
      </w:tr>
      <w:tr w:rsidR="00211E09" w:rsidRPr="00617BC2" w:rsidTr="00CB2324">
        <w:trPr>
          <w:trHeight w:val="333"/>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color w:val="000000"/>
                <w:szCs w:val="24"/>
              </w:rPr>
              <w:t>適應症</w:t>
            </w:r>
          </w:p>
        </w:tc>
        <w:tc>
          <w:tcPr>
            <w:tcW w:w="7316" w:type="dxa"/>
          </w:tcPr>
          <w:p w:rsidR="008C2742" w:rsidRPr="00617BC2" w:rsidRDefault="001C353D" w:rsidP="00617BC2">
            <w:pPr>
              <w:tabs>
                <w:tab w:val="left" w:pos="1010"/>
                <w:tab w:val="right" w:pos="7100"/>
              </w:tabs>
              <w:jc w:val="both"/>
              <w:rPr>
                <w:rFonts w:ascii="Times New Roman" w:eastAsia="標楷體" w:hAnsi="Times New Roman"/>
                <w:color w:val="000000" w:themeColor="text1"/>
                <w:szCs w:val="24"/>
              </w:rPr>
            </w:pPr>
            <w:r w:rsidRPr="00617BC2">
              <w:rPr>
                <w:rFonts w:ascii="Times New Roman" w:eastAsia="標楷體" w:hAnsi="Times New Roman" w:hint="eastAsia"/>
                <w:color w:val="000000" w:themeColor="text1"/>
                <w:szCs w:val="24"/>
              </w:rPr>
              <w:t>詳見附件</w:t>
            </w:r>
            <w:r w:rsidR="00617BC2">
              <w:rPr>
                <w:rFonts w:ascii="Times New Roman" w:eastAsia="標楷體" w:hAnsi="Times New Roman"/>
                <w:color w:val="000000" w:themeColor="text1"/>
                <w:szCs w:val="24"/>
              </w:rPr>
              <w:tab/>
            </w:r>
            <w:r w:rsidR="00617BC2">
              <w:rPr>
                <w:rFonts w:ascii="Times New Roman" w:eastAsia="標楷體" w:hAnsi="Times New Roman"/>
                <w:color w:val="000000" w:themeColor="text1"/>
                <w:szCs w:val="24"/>
              </w:rPr>
              <w:tab/>
            </w:r>
          </w:p>
        </w:tc>
      </w:tr>
      <w:tr w:rsidR="00211E09" w:rsidRPr="00617BC2" w:rsidTr="00CB2324">
        <w:trPr>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藥理作用機轉</w:t>
            </w:r>
          </w:p>
        </w:tc>
        <w:tc>
          <w:tcPr>
            <w:tcW w:w="7316" w:type="dxa"/>
          </w:tcPr>
          <w:p w:rsidR="007C4241" w:rsidRPr="00617BC2" w:rsidRDefault="001C353D" w:rsidP="00B84C69">
            <w:pPr>
              <w:autoSpaceDE w:val="0"/>
              <w:autoSpaceDN w:val="0"/>
              <w:adjustRightInd w:val="0"/>
              <w:jc w:val="both"/>
              <w:rPr>
                <w:rFonts w:ascii="Times New Roman" w:eastAsia="標楷體" w:hAnsi="Times New Roman"/>
                <w:color w:val="000000" w:themeColor="text1"/>
                <w:szCs w:val="24"/>
              </w:rPr>
            </w:pPr>
            <w:r w:rsidRPr="00617BC2">
              <w:rPr>
                <w:rFonts w:ascii="Times New Roman" w:eastAsia="標楷體" w:hAnsi="Times New Roman" w:hint="eastAsia"/>
                <w:color w:val="000000" w:themeColor="text1"/>
                <w:szCs w:val="24"/>
              </w:rPr>
              <w:t>詳見附件</w:t>
            </w:r>
          </w:p>
        </w:tc>
      </w:tr>
      <w:tr w:rsidR="00211E09" w:rsidRPr="00617BC2" w:rsidTr="00CB2324">
        <w:trPr>
          <w:trHeight w:val="896"/>
          <w:jc w:val="center"/>
        </w:trPr>
        <w:tc>
          <w:tcPr>
            <w:tcW w:w="2413" w:type="dxa"/>
            <w:vAlign w:val="center"/>
          </w:tcPr>
          <w:p w:rsidR="00211E09" w:rsidRPr="00617BC2" w:rsidRDefault="00211E09" w:rsidP="009424B6">
            <w:pPr>
              <w:jc w:val="center"/>
              <w:rPr>
                <w:rFonts w:ascii="Times New Roman" w:eastAsia="標楷體" w:hAnsi="Times New Roman"/>
                <w:color w:val="000000"/>
                <w:szCs w:val="24"/>
              </w:rPr>
            </w:pPr>
            <w:r w:rsidRPr="00617BC2">
              <w:rPr>
                <w:rFonts w:ascii="Times New Roman" w:eastAsia="標楷體" w:hAnsi="Times New Roman"/>
                <w:color w:val="000000"/>
                <w:szCs w:val="24"/>
              </w:rPr>
              <w:t>訊息緣由</w:t>
            </w:r>
          </w:p>
        </w:tc>
        <w:tc>
          <w:tcPr>
            <w:tcW w:w="7316" w:type="dxa"/>
          </w:tcPr>
          <w:p w:rsidR="0054607A" w:rsidRPr="00617BC2" w:rsidRDefault="00C10C80" w:rsidP="006C3735">
            <w:pPr>
              <w:widowControl/>
              <w:shd w:val="clear" w:color="auto" w:fill="FFFFFF"/>
              <w:rPr>
                <w:rFonts w:ascii="Times New Roman" w:eastAsia="標楷體" w:hAnsi="Times New Roman"/>
                <w:color w:val="222222"/>
                <w:szCs w:val="24"/>
                <w:shd w:val="clear" w:color="auto" w:fill="FFFFFF"/>
              </w:rPr>
            </w:pPr>
            <w:r w:rsidRPr="00617BC2">
              <w:rPr>
                <w:rFonts w:ascii="Times New Roman" w:eastAsia="標楷體" w:hAnsi="Times New Roman"/>
                <w:color w:val="222222"/>
                <w:kern w:val="0"/>
                <w:szCs w:val="24"/>
              </w:rPr>
              <w:t>2020/8/18</w:t>
            </w:r>
            <w:r w:rsidR="004222BF" w:rsidRPr="00617BC2">
              <w:rPr>
                <w:rFonts w:ascii="Times New Roman" w:eastAsia="標楷體" w:hAnsi="Times New Roman"/>
                <w:color w:val="222222"/>
                <w:kern w:val="0"/>
                <w:szCs w:val="24"/>
              </w:rPr>
              <w:t>英國</w:t>
            </w:r>
            <w:r w:rsidR="00885FE5" w:rsidRPr="00617BC2">
              <w:rPr>
                <w:rFonts w:ascii="Times New Roman" w:eastAsia="標楷體" w:hAnsi="Times New Roman"/>
                <w:color w:val="222222"/>
                <w:kern w:val="0"/>
                <w:szCs w:val="24"/>
              </w:rPr>
              <w:t>醫藥品管理局</w:t>
            </w:r>
            <w:r w:rsidR="00C536CA">
              <w:rPr>
                <w:rFonts w:ascii="Times New Roman" w:eastAsia="標楷體" w:hAnsi="Times New Roman" w:hint="eastAsia"/>
                <w:color w:val="222222"/>
                <w:kern w:val="0"/>
                <w:szCs w:val="24"/>
              </w:rPr>
              <w:t xml:space="preserve"> </w:t>
            </w:r>
            <w:r w:rsidR="000532C1" w:rsidRPr="00617BC2">
              <w:rPr>
                <w:rFonts w:ascii="Times New Roman" w:eastAsia="標楷體" w:hAnsi="Times New Roman"/>
                <w:color w:val="222222"/>
                <w:kern w:val="0"/>
                <w:szCs w:val="24"/>
              </w:rPr>
              <w:t>(Medicines and Healthcare products Regulatory Agency</w:t>
            </w:r>
            <w:r w:rsidR="000532C1" w:rsidRPr="00617BC2">
              <w:rPr>
                <w:rFonts w:ascii="Times New Roman" w:eastAsia="標楷體" w:hAnsi="Times New Roman"/>
                <w:color w:val="222222"/>
                <w:kern w:val="0"/>
                <w:szCs w:val="24"/>
              </w:rPr>
              <w:t>，</w:t>
            </w:r>
            <w:r w:rsidR="004222BF" w:rsidRPr="00617BC2">
              <w:rPr>
                <w:rFonts w:ascii="Times New Roman" w:eastAsia="標楷體" w:hAnsi="Times New Roman"/>
                <w:color w:val="222222"/>
                <w:kern w:val="0"/>
                <w:szCs w:val="24"/>
              </w:rPr>
              <w:t>MHRA</w:t>
            </w:r>
            <w:r w:rsidR="005E00EE" w:rsidRPr="00617BC2">
              <w:rPr>
                <w:rFonts w:ascii="Times New Roman" w:eastAsia="標楷體" w:hAnsi="Times New Roman"/>
                <w:color w:val="222222"/>
                <w:kern w:val="0"/>
                <w:szCs w:val="24"/>
              </w:rPr>
              <w:t>)</w:t>
            </w:r>
            <w:r w:rsidR="00C536CA">
              <w:rPr>
                <w:rFonts w:ascii="Times New Roman" w:eastAsia="標楷體" w:hAnsi="Times New Roman" w:hint="eastAsia"/>
                <w:color w:val="222222"/>
                <w:kern w:val="0"/>
                <w:szCs w:val="24"/>
              </w:rPr>
              <w:t xml:space="preserve"> </w:t>
            </w:r>
            <w:r w:rsidR="005E00EE" w:rsidRPr="00617BC2">
              <w:rPr>
                <w:rFonts w:ascii="Times New Roman" w:eastAsia="標楷體" w:hAnsi="Times New Roman"/>
                <w:color w:val="222222"/>
                <w:szCs w:val="24"/>
                <w:shd w:val="clear" w:color="auto" w:fill="FFFFFF"/>
              </w:rPr>
              <w:t>考量</w:t>
            </w:r>
            <w:r w:rsidR="00602C1A">
              <w:rPr>
                <w:rFonts w:ascii="Times New Roman" w:eastAsia="標楷體" w:hAnsi="Times New Roman"/>
                <w:color w:val="222222"/>
                <w:szCs w:val="24"/>
                <w:shd w:val="clear" w:color="auto" w:fill="FFFFFF"/>
              </w:rPr>
              <w:t>刺激型瀉劑</w:t>
            </w:r>
            <w:r w:rsidR="005E00EE" w:rsidRPr="00617BC2">
              <w:rPr>
                <w:rFonts w:ascii="Times New Roman" w:eastAsia="標楷體" w:hAnsi="Times New Roman"/>
                <w:color w:val="222222"/>
                <w:szCs w:val="24"/>
                <w:shd w:val="clear" w:color="auto" w:fill="FFFFFF"/>
              </w:rPr>
              <w:t>可能</w:t>
            </w:r>
            <w:r w:rsidR="00F361F2" w:rsidRPr="00617BC2">
              <w:rPr>
                <w:rFonts w:ascii="Times New Roman" w:eastAsia="標楷體" w:hAnsi="Times New Roman" w:hint="eastAsia"/>
                <w:color w:val="222222"/>
                <w:szCs w:val="24"/>
                <w:shd w:val="clear" w:color="auto" w:fill="FFFFFF"/>
              </w:rPr>
              <w:t>會</w:t>
            </w:r>
            <w:r w:rsidR="005E00EE" w:rsidRPr="00617BC2">
              <w:rPr>
                <w:rFonts w:ascii="Times New Roman" w:eastAsia="標楷體" w:hAnsi="Times New Roman"/>
                <w:color w:val="222222"/>
                <w:szCs w:val="24"/>
                <w:shd w:val="clear" w:color="auto" w:fill="FFFFFF"/>
              </w:rPr>
              <w:t>造成誤用或濫用，擬</w:t>
            </w:r>
            <w:r w:rsidR="00AF6ED1" w:rsidRPr="00617BC2">
              <w:rPr>
                <w:rFonts w:ascii="Times New Roman" w:eastAsia="標楷體" w:hAnsi="Times New Roman" w:hint="eastAsia"/>
                <w:color w:val="222222"/>
                <w:szCs w:val="24"/>
                <w:shd w:val="clear" w:color="auto" w:fill="FFFFFF"/>
              </w:rPr>
              <w:t>針對</w:t>
            </w:r>
            <w:r w:rsidR="005A5EAE" w:rsidRPr="00617BC2">
              <w:rPr>
                <w:rFonts w:ascii="Times New Roman" w:eastAsia="標楷體" w:hAnsi="Times New Roman" w:hint="eastAsia"/>
                <w:color w:val="222222"/>
                <w:szCs w:val="24"/>
                <w:shd w:val="clear" w:color="auto" w:fill="FFFFFF"/>
              </w:rPr>
              <w:t>刺激型瀉劑</w:t>
            </w:r>
            <w:r w:rsidR="000C543F" w:rsidRPr="00617BC2">
              <w:rPr>
                <w:rFonts w:ascii="Times New Roman" w:eastAsia="標楷體" w:hAnsi="Times New Roman" w:hint="eastAsia"/>
                <w:color w:val="222222"/>
                <w:szCs w:val="24"/>
                <w:shd w:val="clear" w:color="auto" w:fill="FFFFFF"/>
              </w:rPr>
              <w:t>之</w:t>
            </w:r>
            <w:r w:rsidR="001C353D" w:rsidRPr="00617BC2">
              <w:rPr>
                <w:rFonts w:ascii="Times New Roman" w:eastAsia="標楷體" w:hAnsi="Times New Roman" w:hint="eastAsia"/>
                <w:color w:val="222222"/>
                <w:szCs w:val="24"/>
                <w:shd w:val="clear" w:color="auto" w:fill="FFFFFF"/>
              </w:rPr>
              <w:t>非處方</w:t>
            </w:r>
            <w:r w:rsidR="00E22F3E">
              <w:rPr>
                <w:rFonts w:ascii="Times New Roman" w:eastAsia="標楷體" w:hAnsi="Times New Roman" w:hint="eastAsia"/>
                <w:color w:val="222222"/>
                <w:szCs w:val="24"/>
                <w:shd w:val="clear" w:color="auto" w:fill="FFFFFF"/>
              </w:rPr>
              <w:t xml:space="preserve"> </w:t>
            </w:r>
            <w:r w:rsidR="000C543F" w:rsidRPr="00617BC2">
              <w:rPr>
                <w:rFonts w:ascii="Times New Roman" w:eastAsia="標楷體" w:hAnsi="Times New Roman" w:hint="eastAsia"/>
                <w:color w:val="222222"/>
                <w:szCs w:val="24"/>
                <w:shd w:val="clear" w:color="auto" w:fill="FFFFFF"/>
              </w:rPr>
              <w:t>(over-the-counter)</w:t>
            </w:r>
            <w:r w:rsidR="00E22F3E">
              <w:rPr>
                <w:rFonts w:ascii="Times New Roman" w:eastAsia="標楷體" w:hAnsi="Times New Roman" w:hint="eastAsia"/>
                <w:color w:val="222222"/>
                <w:szCs w:val="24"/>
                <w:shd w:val="clear" w:color="auto" w:fill="FFFFFF"/>
              </w:rPr>
              <w:t xml:space="preserve"> </w:t>
            </w:r>
            <w:r w:rsidR="00D16117">
              <w:rPr>
                <w:rFonts w:ascii="Times New Roman" w:eastAsia="標楷體" w:hAnsi="Times New Roman" w:hint="eastAsia"/>
                <w:color w:val="222222"/>
                <w:szCs w:val="24"/>
                <w:shd w:val="clear" w:color="auto" w:fill="FFFFFF"/>
              </w:rPr>
              <w:t>藥品</w:t>
            </w:r>
            <w:r w:rsidR="00AF6ED1" w:rsidRPr="00617BC2">
              <w:rPr>
                <w:rFonts w:ascii="Times New Roman" w:eastAsia="標楷體" w:hAnsi="Times New Roman" w:hint="eastAsia"/>
                <w:color w:val="222222"/>
                <w:szCs w:val="24"/>
                <w:shd w:val="clear" w:color="auto" w:fill="FFFFFF"/>
              </w:rPr>
              <w:t>採取相關措施，包括限制</w:t>
            </w:r>
            <w:r w:rsidR="005E00EE" w:rsidRPr="00617BC2">
              <w:rPr>
                <w:rFonts w:ascii="Times New Roman" w:eastAsia="標楷體" w:hAnsi="Times New Roman"/>
                <w:color w:val="222222"/>
                <w:szCs w:val="24"/>
                <w:shd w:val="clear" w:color="auto" w:fill="FFFFFF"/>
              </w:rPr>
              <w:t>包裝尺寸、修訂建議使用年齡及加刊</w:t>
            </w:r>
            <w:r w:rsidR="00AF6ED1" w:rsidRPr="00617BC2">
              <w:rPr>
                <w:rFonts w:ascii="Times New Roman" w:eastAsia="標楷體" w:hAnsi="Times New Roman" w:hint="eastAsia"/>
                <w:color w:val="222222"/>
                <w:szCs w:val="24"/>
                <w:shd w:val="clear" w:color="auto" w:fill="FFFFFF"/>
              </w:rPr>
              <w:t>相關</w:t>
            </w:r>
            <w:r w:rsidR="005A5EAE" w:rsidRPr="00617BC2">
              <w:rPr>
                <w:rFonts w:ascii="Times New Roman" w:eastAsia="標楷體" w:hAnsi="Times New Roman"/>
                <w:color w:val="222222"/>
                <w:szCs w:val="24"/>
                <w:shd w:val="clear" w:color="auto" w:fill="FFFFFF"/>
              </w:rPr>
              <w:t>警語</w:t>
            </w:r>
            <w:r w:rsidR="004222BF" w:rsidRPr="00617BC2">
              <w:rPr>
                <w:rFonts w:ascii="Times New Roman" w:eastAsia="標楷體" w:hAnsi="Times New Roman"/>
                <w:color w:val="222222"/>
                <w:kern w:val="0"/>
                <w:szCs w:val="24"/>
              </w:rPr>
              <w:t>。</w:t>
            </w:r>
          </w:p>
          <w:p w:rsidR="00280F43" w:rsidRPr="00617BC2" w:rsidRDefault="00280F43" w:rsidP="00E32F83">
            <w:pPr>
              <w:widowControl/>
              <w:shd w:val="clear" w:color="auto" w:fill="FFFFFF"/>
              <w:rPr>
                <w:rFonts w:ascii="Times New Roman" w:eastAsia="標楷體" w:hAnsi="Times New Roman"/>
                <w:color w:val="222222"/>
                <w:kern w:val="0"/>
                <w:szCs w:val="24"/>
              </w:rPr>
            </w:pPr>
            <w:r w:rsidRPr="00617BC2">
              <w:rPr>
                <w:rFonts w:ascii="Times New Roman" w:eastAsia="標楷體" w:hAnsi="Times New Roman"/>
                <w:color w:val="000000"/>
                <w:kern w:val="0"/>
                <w:szCs w:val="24"/>
              </w:rPr>
              <w:t>網址：</w:t>
            </w:r>
            <w:hyperlink r:id="rId9" w:history="1">
              <w:r w:rsidR="005E00EE" w:rsidRPr="00617BC2">
                <w:rPr>
                  <w:rStyle w:val="ab"/>
                  <w:rFonts w:ascii="Times New Roman" w:hAnsi="Times New Roman"/>
                  <w:szCs w:val="24"/>
                </w:rPr>
                <w:t>https://www.gov.uk/drug-safety-update/stimulant-laxatives-bisacodyl-senna-and-sennosides-sodium-picosulfate-available-over-the-counter-new-measures-to-support-safe-use</w:t>
              </w:r>
            </w:hyperlink>
          </w:p>
        </w:tc>
      </w:tr>
      <w:tr w:rsidR="004E33E0" w:rsidRPr="00617BC2" w:rsidTr="00CB2324">
        <w:trPr>
          <w:trHeight w:val="896"/>
          <w:jc w:val="center"/>
        </w:trPr>
        <w:tc>
          <w:tcPr>
            <w:tcW w:w="2413" w:type="dxa"/>
            <w:vAlign w:val="center"/>
          </w:tcPr>
          <w:p w:rsidR="004E33E0" w:rsidRPr="00617BC2" w:rsidRDefault="004E33E0" w:rsidP="009424B6">
            <w:pPr>
              <w:jc w:val="center"/>
              <w:rPr>
                <w:rFonts w:ascii="Times New Roman" w:eastAsia="標楷體" w:hAnsi="Times New Roman"/>
                <w:color w:val="000000"/>
                <w:szCs w:val="24"/>
              </w:rPr>
            </w:pPr>
            <w:r w:rsidRPr="00617BC2">
              <w:rPr>
                <w:rFonts w:ascii="Times New Roman" w:eastAsia="標楷體" w:hAnsi="Times New Roman"/>
                <w:szCs w:val="24"/>
              </w:rPr>
              <w:t>藥品安全有關資訊分析及描述</w:t>
            </w:r>
          </w:p>
        </w:tc>
        <w:tc>
          <w:tcPr>
            <w:tcW w:w="7316" w:type="dxa"/>
          </w:tcPr>
          <w:p w:rsidR="002F7E83" w:rsidRPr="00602C1A" w:rsidRDefault="00955A44" w:rsidP="00B3109F">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02C1A">
              <w:rPr>
                <w:rFonts w:ascii="Times New Roman" w:eastAsia="標楷體" w:hAnsi="Times New Roman" w:hint="eastAsia"/>
                <w:color w:val="000000" w:themeColor="text1"/>
                <w:kern w:val="0"/>
                <w:szCs w:val="24"/>
              </w:rPr>
              <w:t>刺激型瀉劑被用於治療便祕，</w:t>
            </w:r>
            <w:r w:rsidR="00D05313" w:rsidRPr="00602C1A">
              <w:rPr>
                <w:rFonts w:ascii="Times New Roman" w:eastAsia="標楷體" w:hAnsi="Times New Roman" w:hint="eastAsia"/>
                <w:color w:val="000000" w:themeColor="text1"/>
                <w:kern w:val="0"/>
                <w:szCs w:val="24"/>
              </w:rPr>
              <w:t>英國</w:t>
            </w:r>
            <w:r w:rsidR="00602C1A" w:rsidRPr="00602C1A">
              <w:rPr>
                <w:rFonts w:ascii="Times New Roman" w:eastAsia="標楷體" w:hAnsi="Times New Roman" w:hint="eastAsia"/>
                <w:color w:val="000000" w:themeColor="text1"/>
                <w:kern w:val="0"/>
                <w:szCs w:val="24"/>
              </w:rPr>
              <w:t>核准</w:t>
            </w:r>
            <w:r w:rsidR="00AB3B8E" w:rsidRPr="00602C1A">
              <w:rPr>
                <w:rFonts w:ascii="Times New Roman" w:eastAsia="標楷體" w:hAnsi="Times New Roman" w:hint="eastAsia"/>
                <w:color w:val="000000" w:themeColor="text1"/>
                <w:kern w:val="0"/>
                <w:szCs w:val="24"/>
              </w:rPr>
              <w:t>刺激型瀉劑之非處方藥品成分包含</w:t>
            </w:r>
            <w:r w:rsidR="00F14588" w:rsidRPr="00602C1A">
              <w:rPr>
                <w:rFonts w:ascii="Times New Roman" w:eastAsia="標楷體" w:hAnsi="Times New Roman"/>
                <w:color w:val="000000" w:themeColor="text1"/>
                <w:szCs w:val="24"/>
              </w:rPr>
              <w:t>bisacodyl</w:t>
            </w:r>
            <w:r w:rsidR="00661F88">
              <w:rPr>
                <w:rFonts w:ascii="Times New Roman" w:eastAsia="標楷體" w:hAnsi="Times New Roman" w:hint="eastAsia"/>
                <w:color w:val="000000" w:themeColor="text1"/>
                <w:szCs w:val="24"/>
              </w:rPr>
              <w:t xml:space="preserve"> (</w:t>
            </w:r>
            <w:r w:rsidR="00C833A3" w:rsidRPr="00602C1A">
              <w:rPr>
                <w:rFonts w:ascii="Times New Roman" w:eastAsia="標楷體" w:hAnsi="Times New Roman" w:hint="eastAsia"/>
                <w:color w:val="000000" w:themeColor="text1"/>
                <w:szCs w:val="24"/>
              </w:rPr>
              <w:t>如</w:t>
            </w:r>
            <w:r w:rsidR="00C833A3" w:rsidRPr="00602C1A">
              <w:rPr>
                <w:rFonts w:ascii="Times New Roman" w:eastAsia="標楷體" w:hAnsi="Times New Roman" w:hint="eastAsia"/>
                <w:color w:val="000000" w:themeColor="text1"/>
                <w:szCs w:val="24"/>
              </w:rPr>
              <w:t>Dulcolax</w:t>
            </w:r>
            <w:r w:rsidR="00C833A3">
              <w:rPr>
                <w:rFonts w:hint="eastAsia"/>
              </w:rPr>
              <w:t xml:space="preserve"> </w:t>
            </w:r>
            <w:r w:rsidR="00C833A3" w:rsidRPr="00602C1A">
              <w:rPr>
                <w:rFonts w:ascii="Times New Roman" w:eastAsia="標楷體" w:hAnsi="Times New Roman" w:hint="eastAsia"/>
                <w:color w:val="000000" w:themeColor="text1"/>
                <w:szCs w:val="24"/>
                <w:vertAlign w:val="superscript"/>
              </w:rPr>
              <w:t>®</w:t>
            </w:r>
            <w:r w:rsidR="00661F88">
              <w:rPr>
                <w:rFonts w:ascii="Times New Roman" w:eastAsia="標楷體" w:hAnsi="Times New Roman" w:hint="eastAsia"/>
                <w:color w:val="000000" w:themeColor="text1"/>
                <w:szCs w:val="24"/>
              </w:rPr>
              <w:t>)</w:t>
            </w:r>
            <w:r w:rsidR="00F14588" w:rsidRPr="00602C1A">
              <w:rPr>
                <w:rFonts w:ascii="Times New Roman" w:eastAsia="標楷體" w:hAnsi="Times New Roman"/>
                <w:color w:val="000000" w:themeColor="text1"/>
                <w:szCs w:val="24"/>
              </w:rPr>
              <w:t>、</w:t>
            </w:r>
            <w:r w:rsidR="00F14588" w:rsidRPr="00602C1A">
              <w:rPr>
                <w:rFonts w:ascii="Times New Roman" w:eastAsia="標楷體" w:hAnsi="Times New Roman"/>
                <w:color w:val="000000" w:themeColor="text1"/>
                <w:szCs w:val="24"/>
              </w:rPr>
              <w:t>senna</w:t>
            </w:r>
            <w:r w:rsidR="00F14588" w:rsidRPr="00602C1A">
              <w:rPr>
                <w:rFonts w:ascii="Times New Roman" w:eastAsia="標楷體" w:hAnsi="Times New Roman"/>
                <w:color w:val="000000" w:themeColor="text1"/>
                <w:szCs w:val="24"/>
              </w:rPr>
              <w:t>、</w:t>
            </w:r>
            <w:r w:rsidR="00F14588" w:rsidRPr="00602C1A">
              <w:rPr>
                <w:rFonts w:ascii="Times New Roman" w:eastAsia="標楷體" w:hAnsi="Times New Roman"/>
                <w:color w:val="000000" w:themeColor="text1"/>
                <w:szCs w:val="24"/>
              </w:rPr>
              <w:t>sennosides</w:t>
            </w:r>
            <w:r w:rsidR="00661F88">
              <w:rPr>
                <w:rFonts w:ascii="Times New Roman" w:eastAsia="標楷體" w:hAnsi="Times New Roman" w:hint="eastAsia"/>
                <w:color w:val="000000" w:themeColor="text1"/>
                <w:szCs w:val="24"/>
              </w:rPr>
              <w:t xml:space="preserve"> (</w:t>
            </w:r>
            <w:r w:rsidR="00C833A3" w:rsidRPr="00602C1A">
              <w:rPr>
                <w:rFonts w:ascii="Times New Roman" w:eastAsia="標楷體" w:hAnsi="Times New Roman" w:hint="eastAsia"/>
                <w:color w:val="000000" w:themeColor="text1"/>
                <w:szCs w:val="24"/>
              </w:rPr>
              <w:t>如</w:t>
            </w:r>
            <w:r w:rsidR="00C833A3" w:rsidRPr="00602C1A">
              <w:rPr>
                <w:rFonts w:ascii="Times New Roman" w:eastAsia="標楷體" w:hAnsi="Times New Roman" w:hint="eastAsia"/>
                <w:color w:val="000000" w:themeColor="text1"/>
                <w:szCs w:val="24"/>
              </w:rPr>
              <w:t>Senokot</w:t>
            </w:r>
            <w:r w:rsidR="00C833A3">
              <w:rPr>
                <w:rFonts w:hint="eastAsia"/>
              </w:rPr>
              <w:t xml:space="preserve"> </w:t>
            </w:r>
            <w:r w:rsidR="00C833A3" w:rsidRPr="00602C1A">
              <w:rPr>
                <w:rFonts w:ascii="Times New Roman" w:eastAsia="標楷體" w:hAnsi="Times New Roman" w:hint="eastAsia"/>
                <w:color w:val="000000" w:themeColor="text1"/>
                <w:szCs w:val="24"/>
                <w:vertAlign w:val="superscript"/>
              </w:rPr>
              <w:t>®</w:t>
            </w:r>
            <w:r w:rsidR="00661F88">
              <w:rPr>
                <w:rFonts w:ascii="Times New Roman" w:eastAsia="標楷體" w:hAnsi="Times New Roman" w:hint="eastAsia"/>
                <w:color w:val="000000" w:themeColor="text1"/>
                <w:szCs w:val="24"/>
              </w:rPr>
              <w:t>)</w:t>
            </w:r>
            <w:r w:rsidR="00F14588" w:rsidRPr="00602C1A">
              <w:rPr>
                <w:rFonts w:ascii="Times New Roman" w:eastAsia="標楷體" w:hAnsi="Times New Roman"/>
                <w:color w:val="000000" w:themeColor="text1"/>
                <w:szCs w:val="24"/>
              </w:rPr>
              <w:t>、</w:t>
            </w:r>
            <w:r w:rsidR="00F14588" w:rsidRPr="00602C1A">
              <w:rPr>
                <w:rFonts w:ascii="Times New Roman" w:eastAsia="標楷體" w:hAnsi="Times New Roman"/>
                <w:color w:val="000000" w:themeColor="text1"/>
                <w:szCs w:val="24"/>
              </w:rPr>
              <w:t>sodium picosulfate</w:t>
            </w:r>
            <w:r w:rsidR="00661F88">
              <w:rPr>
                <w:rFonts w:ascii="Times New Roman" w:eastAsia="標楷體" w:hAnsi="Times New Roman" w:hint="eastAsia"/>
                <w:color w:val="000000" w:themeColor="text1"/>
                <w:szCs w:val="24"/>
              </w:rPr>
              <w:t xml:space="preserve"> (</w:t>
            </w:r>
            <w:r w:rsidR="00C833A3" w:rsidRPr="00602C1A">
              <w:rPr>
                <w:rFonts w:ascii="Times New Roman" w:eastAsia="標楷體" w:hAnsi="Times New Roman" w:hint="eastAsia"/>
                <w:color w:val="000000" w:themeColor="text1"/>
                <w:szCs w:val="24"/>
              </w:rPr>
              <w:t>如</w:t>
            </w:r>
            <w:r w:rsidR="00C833A3" w:rsidRPr="00602C1A">
              <w:rPr>
                <w:rFonts w:ascii="Times New Roman" w:eastAsia="標楷體" w:hAnsi="Times New Roman" w:hint="eastAsia"/>
                <w:color w:val="000000" w:themeColor="text1"/>
                <w:szCs w:val="24"/>
              </w:rPr>
              <w:t>Dulcolax Pico</w:t>
            </w:r>
            <w:r w:rsidR="00C833A3">
              <w:rPr>
                <w:rFonts w:hint="eastAsia"/>
              </w:rPr>
              <w:t xml:space="preserve"> </w:t>
            </w:r>
            <w:r w:rsidR="00C833A3" w:rsidRPr="004C6AA7">
              <w:rPr>
                <w:rFonts w:ascii="Times New Roman" w:eastAsia="標楷體" w:hAnsi="Times New Roman" w:hint="eastAsia"/>
                <w:color w:val="000000" w:themeColor="text1"/>
                <w:szCs w:val="24"/>
                <w:vertAlign w:val="superscript"/>
              </w:rPr>
              <w:t>®</w:t>
            </w:r>
            <w:r w:rsidR="00661F88">
              <w:rPr>
                <w:rFonts w:ascii="Times New Roman" w:eastAsia="標楷體" w:hAnsi="Times New Roman" w:hint="eastAsia"/>
                <w:color w:val="000000" w:themeColor="text1"/>
                <w:szCs w:val="24"/>
              </w:rPr>
              <w:t>)</w:t>
            </w:r>
            <w:r w:rsidR="00C843DA" w:rsidRPr="00602C1A">
              <w:rPr>
                <w:rFonts w:ascii="Times New Roman" w:eastAsia="標楷體" w:hAnsi="Times New Roman"/>
                <w:color w:val="000000" w:themeColor="text1"/>
                <w:kern w:val="0"/>
                <w:szCs w:val="24"/>
              </w:rPr>
              <w:t>。</w:t>
            </w:r>
            <w:r w:rsidR="00661F88">
              <w:rPr>
                <w:rFonts w:ascii="Times New Roman" w:eastAsia="標楷體" w:hAnsi="Times New Roman" w:hint="eastAsia"/>
                <w:color w:val="000000" w:themeColor="text1"/>
                <w:kern w:val="0"/>
                <w:szCs w:val="24"/>
              </w:rPr>
              <w:t>因考量</w:t>
            </w:r>
            <w:r w:rsidR="00602C1A" w:rsidRPr="00602C1A">
              <w:rPr>
                <w:rFonts w:ascii="Times New Roman" w:eastAsia="標楷體" w:hAnsi="Times New Roman" w:hint="eastAsia"/>
                <w:color w:val="000000" w:themeColor="text1"/>
                <w:kern w:val="0"/>
                <w:szCs w:val="24"/>
              </w:rPr>
              <w:t>刺激</w:t>
            </w:r>
            <w:r w:rsidR="00B70945">
              <w:rPr>
                <w:rFonts w:ascii="Times New Roman" w:eastAsia="標楷體" w:hAnsi="Times New Roman" w:hint="eastAsia"/>
                <w:color w:val="000000" w:themeColor="text1"/>
                <w:kern w:val="0"/>
                <w:szCs w:val="24"/>
              </w:rPr>
              <w:t>型</w:t>
            </w:r>
            <w:r w:rsidR="00661F88">
              <w:rPr>
                <w:rFonts w:ascii="Times New Roman" w:eastAsia="標楷體" w:hAnsi="Times New Roman" w:hint="eastAsia"/>
                <w:color w:val="000000" w:themeColor="text1"/>
                <w:kern w:val="0"/>
                <w:szCs w:val="24"/>
              </w:rPr>
              <w:t>瀉劑可能衍生誤用或</w:t>
            </w:r>
            <w:r w:rsidR="00602C1A" w:rsidRPr="00602C1A">
              <w:rPr>
                <w:rFonts w:ascii="Times New Roman" w:eastAsia="標楷體" w:hAnsi="Times New Roman" w:hint="eastAsia"/>
                <w:color w:val="000000" w:themeColor="text1"/>
                <w:kern w:val="0"/>
                <w:szCs w:val="24"/>
              </w:rPr>
              <w:t>濫用</w:t>
            </w:r>
            <w:r w:rsidR="00661F88">
              <w:rPr>
                <w:rFonts w:ascii="Times New Roman" w:eastAsia="標楷體" w:hAnsi="Times New Roman" w:hint="eastAsia"/>
                <w:color w:val="000000" w:themeColor="text1"/>
                <w:kern w:val="0"/>
                <w:szCs w:val="24"/>
              </w:rPr>
              <w:t>之情形</w:t>
            </w:r>
            <w:r w:rsidR="00602C1A" w:rsidRPr="00602C1A">
              <w:rPr>
                <w:rFonts w:ascii="Times New Roman" w:eastAsia="標楷體" w:hAnsi="Times New Roman" w:hint="eastAsia"/>
                <w:color w:val="000000" w:themeColor="text1"/>
                <w:kern w:val="0"/>
                <w:szCs w:val="24"/>
              </w:rPr>
              <w:t>，</w:t>
            </w:r>
            <w:r w:rsidR="00661F88" w:rsidRPr="00602C1A">
              <w:rPr>
                <w:rFonts w:ascii="Times New Roman" w:eastAsia="標楷體" w:hAnsi="Times New Roman" w:hint="eastAsia"/>
                <w:color w:val="000000" w:themeColor="text1"/>
                <w:kern w:val="0"/>
                <w:szCs w:val="24"/>
              </w:rPr>
              <w:t>英國</w:t>
            </w:r>
            <w:r w:rsidR="00661F88" w:rsidRPr="00602C1A">
              <w:rPr>
                <w:rFonts w:ascii="Times New Roman" w:eastAsia="標楷體" w:hAnsi="Times New Roman" w:hint="eastAsia"/>
                <w:color w:val="000000" w:themeColor="text1"/>
                <w:kern w:val="0"/>
                <w:szCs w:val="24"/>
              </w:rPr>
              <w:t>MHRA</w:t>
            </w:r>
            <w:r w:rsidR="00933079">
              <w:rPr>
                <w:rFonts w:ascii="Times New Roman" w:eastAsia="標楷體" w:hAnsi="Times New Roman" w:hint="eastAsia"/>
                <w:color w:val="000000" w:themeColor="text1"/>
                <w:kern w:val="0"/>
                <w:szCs w:val="24"/>
              </w:rPr>
              <w:t>多年來持續</w:t>
            </w:r>
            <w:r w:rsidR="00602C1A" w:rsidRPr="00602C1A">
              <w:rPr>
                <w:rFonts w:ascii="Times New Roman" w:eastAsia="標楷體" w:hAnsi="Times New Roman" w:hint="eastAsia"/>
                <w:color w:val="000000" w:themeColor="text1"/>
                <w:kern w:val="0"/>
                <w:szCs w:val="24"/>
              </w:rPr>
              <w:t>密切評估其安全性</w:t>
            </w:r>
            <w:r w:rsidR="00933079">
              <w:rPr>
                <w:rFonts w:ascii="Times New Roman" w:eastAsia="標楷體" w:hAnsi="Times New Roman" w:hint="eastAsia"/>
                <w:color w:val="000000" w:themeColor="text1"/>
                <w:kern w:val="0"/>
                <w:szCs w:val="24"/>
              </w:rPr>
              <w:t>，</w:t>
            </w:r>
            <w:r w:rsidR="00EC5E00" w:rsidRPr="00602C1A">
              <w:rPr>
                <w:rFonts w:ascii="Times New Roman" w:eastAsia="標楷體" w:hAnsi="Times New Roman" w:hint="eastAsia"/>
                <w:color w:val="000000" w:themeColor="text1"/>
                <w:kern w:val="0"/>
                <w:szCs w:val="24"/>
              </w:rPr>
              <w:t>過去採取的</w:t>
            </w:r>
            <w:r w:rsidR="00933079">
              <w:rPr>
                <w:rFonts w:ascii="Times New Roman" w:eastAsia="標楷體" w:hAnsi="Times New Roman" w:hint="eastAsia"/>
                <w:color w:val="000000" w:themeColor="text1"/>
                <w:kern w:val="0"/>
                <w:szCs w:val="24"/>
              </w:rPr>
              <w:t>風險關控</w:t>
            </w:r>
            <w:r w:rsidR="00EC5E00" w:rsidRPr="00602C1A">
              <w:rPr>
                <w:rFonts w:ascii="Times New Roman" w:eastAsia="標楷體" w:hAnsi="Times New Roman" w:hint="eastAsia"/>
                <w:color w:val="000000" w:themeColor="text1"/>
                <w:kern w:val="0"/>
                <w:szCs w:val="24"/>
              </w:rPr>
              <w:t>措施</w:t>
            </w:r>
            <w:r w:rsidR="00933079">
              <w:rPr>
                <w:rFonts w:ascii="Times New Roman" w:eastAsia="標楷體" w:hAnsi="Times New Roman" w:hint="eastAsia"/>
                <w:color w:val="000000" w:themeColor="text1"/>
                <w:kern w:val="0"/>
                <w:szCs w:val="24"/>
              </w:rPr>
              <w:t>為</w:t>
            </w:r>
            <w:r w:rsidR="00EC5E00" w:rsidRPr="00602C1A">
              <w:rPr>
                <w:rFonts w:ascii="Times New Roman" w:eastAsia="標楷體" w:hAnsi="Times New Roman" w:hint="eastAsia"/>
                <w:color w:val="000000" w:themeColor="text1"/>
                <w:kern w:val="0"/>
                <w:szCs w:val="24"/>
              </w:rPr>
              <w:t>於部分產品中加刊警語，</w:t>
            </w:r>
            <w:r w:rsidR="00933079">
              <w:rPr>
                <w:rFonts w:ascii="Times New Roman" w:eastAsia="標楷體" w:hAnsi="Times New Roman" w:hint="eastAsia"/>
                <w:color w:val="000000" w:themeColor="text1"/>
                <w:kern w:val="0"/>
                <w:szCs w:val="24"/>
              </w:rPr>
              <w:t>提醒醫療人員及民眾注意</w:t>
            </w:r>
            <w:r w:rsidR="00EC5E00" w:rsidRPr="00602C1A">
              <w:rPr>
                <w:rFonts w:ascii="Times New Roman" w:eastAsia="標楷體" w:hAnsi="Times New Roman" w:hint="eastAsia"/>
                <w:color w:val="000000" w:themeColor="text1"/>
                <w:kern w:val="0"/>
                <w:szCs w:val="24"/>
              </w:rPr>
              <w:t>此類藥品不利於減重</w:t>
            </w:r>
            <w:r w:rsidR="002F7E83" w:rsidRPr="00602C1A">
              <w:rPr>
                <w:rFonts w:ascii="Times New Roman" w:eastAsia="標楷體" w:hAnsi="Times New Roman" w:hint="eastAsia"/>
                <w:color w:val="000000" w:themeColor="text1"/>
                <w:kern w:val="0"/>
                <w:szCs w:val="24"/>
              </w:rPr>
              <w:t>及長期服用可能</w:t>
            </w:r>
            <w:r w:rsidR="00EC5E00" w:rsidRPr="00602C1A">
              <w:rPr>
                <w:rFonts w:ascii="Times New Roman" w:eastAsia="標楷體" w:hAnsi="Times New Roman" w:hint="eastAsia"/>
                <w:color w:val="000000" w:themeColor="text1"/>
                <w:kern w:val="0"/>
                <w:szCs w:val="24"/>
              </w:rPr>
              <w:t>對人體</w:t>
            </w:r>
            <w:r w:rsidR="002F7E83" w:rsidRPr="00602C1A">
              <w:rPr>
                <w:rFonts w:ascii="Times New Roman" w:eastAsia="標楷體" w:hAnsi="Times New Roman" w:hint="eastAsia"/>
                <w:color w:val="000000" w:themeColor="text1"/>
                <w:kern w:val="0"/>
                <w:szCs w:val="24"/>
              </w:rPr>
              <w:t>有害</w:t>
            </w:r>
            <w:r w:rsidR="00933079">
              <w:rPr>
                <w:rFonts w:ascii="Times New Roman" w:eastAsia="標楷體" w:hAnsi="Times New Roman" w:hint="eastAsia"/>
                <w:color w:val="000000" w:themeColor="text1"/>
                <w:kern w:val="0"/>
                <w:szCs w:val="24"/>
              </w:rPr>
              <w:t>等</w:t>
            </w:r>
            <w:r w:rsidR="002F7E83" w:rsidRPr="00602C1A">
              <w:rPr>
                <w:rFonts w:ascii="Times New Roman" w:eastAsia="標楷體" w:hAnsi="Times New Roman" w:hint="eastAsia"/>
                <w:color w:val="000000" w:themeColor="text1"/>
                <w:kern w:val="0"/>
                <w:szCs w:val="24"/>
              </w:rPr>
              <w:t>。</w:t>
            </w:r>
          </w:p>
          <w:p w:rsidR="00602C1A" w:rsidRDefault="008B5EC0" w:rsidP="001035AE">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02C1A">
              <w:rPr>
                <w:rFonts w:ascii="Times New Roman" w:eastAsia="標楷體" w:hAnsi="Times New Roman" w:hint="eastAsia"/>
                <w:color w:val="000000" w:themeColor="text1"/>
                <w:kern w:val="0"/>
                <w:szCs w:val="24"/>
              </w:rPr>
              <w:t>英國</w:t>
            </w:r>
            <w:r w:rsidR="00B16652" w:rsidRPr="00602C1A">
              <w:rPr>
                <w:rFonts w:ascii="Times New Roman" w:eastAsia="標楷體" w:hAnsi="Times New Roman" w:hint="eastAsia"/>
                <w:color w:val="000000" w:themeColor="text1"/>
                <w:kern w:val="0"/>
                <w:szCs w:val="24"/>
              </w:rPr>
              <w:t>人體藥物委員會</w:t>
            </w:r>
            <w:r w:rsidR="00E22F3E">
              <w:rPr>
                <w:rFonts w:ascii="Times New Roman" w:eastAsia="標楷體" w:hAnsi="Times New Roman" w:hint="eastAsia"/>
                <w:color w:val="000000" w:themeColor="text1"/>
                <w:kern w:val="0"/>
                <w:szCs w:val="24"/>
              </w:rPr>
              <w:t xml:space="preserve"> (</w:t>
            </w:r>
            <w:r w:rsidR="00561A05" w:rsidRPr="00602C1A">
              <w:rPr>
                <w:rFonts w:ascii="Times New Roman" w:eastAsia="標楷體" w:hAnsi="Times New Roman" w:hint="eastAsia"/>
                <w:color w:val="000000" w:themeColor="text1"/>
                <w:kern w:val="0"/>
                <w:szCs w:val="24"/>
              </w:rPr>
              <w:t>Commission on Human Medicines</w:t>
            </w:r>
            <w:r w:rsidR="00561A05" w:rsidRPr="00602C1A">
              <w:rPr>
                <w:rFonts w:ascii="Times New Roman" w:eastAsia="標楷體" w:hAnsi="Times New Roman" w:hint="eastAsia"/>
                <w:color w:val="000000" w:themeColor="text1"/>
                <w:kern w:val="0"/>
                <w:szCs w:val="24"/>
              </w:rPr>
              <w:t>，</w:t>
            </w:r>
            <w:r w:rsidR="00B16652" w:rsidRPr="00602C1A">
              <w:rPr>
                <w:rFonts w:ascii="Times New Roman" w:eastAsia="標楷體" w:hAnsi="Times New Roman" w:hint="eastAsia"/>
                <w:color w:val="000000" w:themeColor="text1"/>
                <w:kern w:val="0"/>
                <w:szCs w:val="24"/>
              </w:rPr>
              <w:t>CHM</w:t>
            </w:r>
            <w:r w:rsidR="00E22F3E">
              <w:rPr>
                <w:rFonts w:ascii="Times New Roman" w:eastAsia="標楷體" w:hAnsi="Times New Roman" w:hint="eastAsia"/>
                <w:color w:val="000000" w:themeColor="text1"/>
                <w:kern w:val="0"/>
                <w:szCs w:val="24"/>
              </w:rPr>
              <w:t xml:space="preserve">) </w:t>
            </w:r>
            <w:r w:rsidR="00D6312F" w:rsidRPr="00602C1A">
              <w:rPr>
                <w:rFonts w:ascii="Times New Roman" w:eastAsia="標楷體" w:hAnsi="Times New Roman" w:hint="eastAsia"/>
                <w:color w:val="000000" w:themeColor="text1"/>
                <w:kern w:val="0"/>
                <w:szCs w:val="24"/>
              </w:rPr>
              <w:t>深入回顧</w:t>
            </w:r>
            <w:r w:rsidR="00B921A0" w:rsidRPr="00602C1A">
              <w:rPr>
                <w:rFonts w:ascii="Times New Roman" w:eastAsia="標楷體" w:hAnsi="Times New Roman" w:hint="eastAsia"/>
                <w:color w:val="000000" w:themeColor="text1"/>
                <w:kern w:val="0"/>
                <w:szCs w:val="24"/>
              </w:rPr>
              <w:t>此類藥品</w:t>
            </w:r>
            <w:r w:rsidR="00B16652" w:rsidRPr="00602C1A">
              <w:rPr>
                <w:rFonts w:ascii="Times New Roman" w:eastAsia="標楷體" w:hAnsi="Times New Roman" w:hint="eastAsia"/>
                <w:color w:val="000000" w:themeColor="text1"/>
                <w:kern w:val="0"/>
                <w:szCs w:val="24"/>
              </w:rPr>
              <w:t>的</w:t>
            </w:r>
            <w:r w:rsidR="00B921A0" w:rsidRPr="00602C1A">
              <w:rPr>
                <w:rFonts w:ascii="Times New Roman" w:eastAsia="標楷體" w:hAnsi="Times New Roman" w:hint="eastAsia"/>
                <w:color w:val="000000" w:themeColor="text1"/>
                <w:kern w:val="0"/>
                <w:szCs w:val="24"/>
              </w:rPr>
              <w:t>風險效益後</w:t>
            </w:r>
            <w:r w:rsidR="00602C1A" w:rsidRPr="00602C1A">
              <w:rPr>
                <w:rFonts w:ascii="Times New Roman" w:eastAsia="標楷體" w:hAnsi="Times New Roman" w:hint="eastAsia"/>
                <w:color w:val="000000" w:themeColor="text1"/>
                <w:kern w:val="0"/>
                <w:szCs w:val="24"/>
              </w:rPr>
              <w:t>認為</w:t>
            </w:r>
            <w:r w:rsidR="00B16652" w:rsidRPr="00602C1A">
              <w:rPr>
                <w:rFonts w:ascii="Times New Roman" w:eastAsia="標楷體" w:hAnsi="Times New Roman" w:hint="eastAsia"/>
                <w:color w:val="000000" w:themeColor="text1"/>
                <w:kern w:val="0"/>
                <w:szCs w:val="24"/>
              </w:rPr>
              <w:t>，</w:t>
            </w:r>
            <w:r w:rsidR="00933079">
              <w:rPr>
                <w:rFonts w:ascii="Times New Roman" w:eastAsia="標楷體" w:hAnsi="Times New Roman" w:hint="eastAsia"/>
                <w:color w:val="000000" w:themeColor="text1"/>
                <w:kern w:val="0"/>
                <w:szCs w:val="24"/>
              </w:rPr>
              <w:t>目前</w:t>
            </w:r>
            <w:r w:rsidR="006A4E09" w:rsidRPr="00602C1A">
              <w:rPr>
                <w:rFonts w:ascii="Times New Roman" w:eastAsia="標楷體" w:hAnsi="Times New Roman" w:hint="eastAsia"/>
                <w:color w:val="000000" w:themeColor="text1"/>
                <w:kern w:val="0"/>
                <w:szCs w:val="24"/>
              </w:rPr>
              <w:t>刺激型</w:t>
            </w:r>
            <w:r w:rsidR="00B16652" w:rsidRPr="00602C1A">
              <w:rPr>
                <w:rFonts w:ascii="Times New Roman" w:eastAsia="標楷體" w:hAnsi="Times New Roman" w:hint="eastAsia"/>
                <w:color w:val="000000" w:themeColor="text1"/>
                <w:kern w:val="0"/>
                <w:szCs w:val="24"/>
              </w:rPr>
              <w:t>瀉</w:t>
            </w:r>
            <w:r w:rsidR="00602C1A" w:rsidRPr="00602C1A">
              <w:rPr>
                <w:rFonts w:ascii="Times New Roman" w:eastAsia="標楷體" w:hAnsi="Times New Roman" w:hint="eastAsia"/>
                <w:color w:val="000000" w:themeColor="text1"/>
                <w:kern w:val="0"/>
                <w:szCs w:val="24"/>
              </w:rPr>
              <w:t>劑</w:t>
            </w:r>
            <w:r w:rsidR="00D6312F" w:rsidRPr="00602C1A">
              <w:rPr>
                <w:rFonts w:ascii="Times New Roman" w:eastAsia="標楷體" w:hAnsi="Times New Roman" w:hint="eastAsia"/>
                <w:color w:val="000000" w:themeColor="text1"/>
                <w:kern w:val="0"/>
                <w:szCs w:val="24"/>
              </w:rPr>
              <w:t>的安全性在可接受之範圍</w:t>
            </w:r>
            <w:r w:rsidR="00933079">
              <w:rPr>
                <w:rFonts w:ascii="Times New Roman" w:eastAsia="標楷體" w:hAnsi="Times New Roman" w:hint="eastAsia"/>
                <w:color w:val="000000" w:themeColor="text1"/>
                <w:kern w:val="0"/>
                <w:szCs w:val="24"/>
              </w:rPr>
              <w:t>內</w:t>
            </w:r>
            <w:r w:rsidR="00B16652" w:rsidRPr="00602C1A">
              <w:rPr>
                <w:rFonts w:ascii="Times New Roman" w:eastAsia="標楷體" w:hAnsi="Times New Roman" w:hint="eastAsia"/>
                <w:color w:val="000000" w:themeColor="text1"/>
                <w:kern w:val="0"/>
                <w:szCs w:val="24"/>
              </w:rPr>
              <w:t>，</w:t>
            </w:r>
            <w:r w:rsidR="00933079" w:rsidRPr="00602C1A">
              <w:rPr>
                <w:rFonts w:ascii="Times New Roman" w:eastAsia="標楷體" w:hAnsi="Times New Roman" w:hint="eastAsia"/>
                <w:color w:val="000000" w:themeColor="text1"/>
                <w:kern w:val="0"/>
                <w:szCs w:val="24"/>
              </w:rPr>
              <w:t>通常都為合理的使用</w:t>
            </w:r>
            <w:r w:rsidR="00B921A0" w:rsidRPr="00602C1A">
              <w:rPr>
                <w:rFonts w:ascii="Times New Roman" w:eastAsia="標楷體" w:hAnsi="Times New Roman" w:hint="eastAsia"/>
                <w:color w:val="000000" w:themeColor="text1"/>
                <w:kern w:val="0"/>
                <w:szCs w:val="24"/>
              </w:rPr>
              <w:t>且</w:t>
            </w:r>
            <w:r w:rsidR="00B16652" w:rsidRPr="00602C1A">
              <w:rPr>
                <w:rFonts w:ascii="Times New Roman" w:eastAsia="標楷體" w:hAnsi="Times New Roman" w:hint="eastAsia"/>
                <w:color w:val="000000" w:themeColor="text1"/>
                <w:kern w:val="0"/>
                <w:szCs w:val="24"/>
              </w:rPr>
              <w:t>已被廣泛使用多年。</w:t>
            </w:r>
            <w:r w:rsidR="004460DB" w:rsidRPr="00602C1A">
              <w:rPr>
                <w:rFonts w:ascii="Times New Roman" w:eastAsia="標楷體" w:hAnsi="Times New Roman" w:hint="eastAsia"/>
                <w:color w:val="000000" w:themeColor="text1"/>
                <w:kern w:val="0"/>
                <w:szCs w:val="24"/>
              </w:rPr>
              <w:t>然</w:t>
            </w:r>
            <w:r w:rsidR="00B16652" w:rsidRPr="00602C1A">
              <w:rPr>
                <w:rFonts w:ascii="Times New Roman" w:eastAsia="標楷體" w:hAnsi="Times New Roman" w:hint="eastAsia"/>
                <w:color w:val="000000" w:themeColor="text1"/>
                <w:kern w:val="0"/>
                <w:szCs w:val="24"/>
              </w:rPr>
              <w:t>CHM</w:t>
            </w:r>
            <w:r w:rsidR="006A40DA" w:rsidRPr="00602C1A">
              <w:rPr>
                <w:rFonts w:ascii="Times New Roman" w:eastAsia="標楷體" w:hAnsi="Times New Roman" w:hint="eastAsia"/>
                <w:color w:val="000000" w:themeColor="text1"/>
                <w:kern w:val="0"/>
                <w:szCs w:val="24"/>
              </w:rPr>
              <w:t>偶爾會收到刺激型瀉劑</w:t>
            </w:r>
            <w:r w:rsidR="006A40DA">
              <w:rPr>
                <w:rFonts w:ascii="Times New Roman" w:eastAsia="標楷體" w:hAnsi="Times New Roman" w:hint="eastAsia"/>
                <w:color w:val="000000" w:themeColor="text1"/>
                <w:kern w:val="0"/>
                <w:szCs w:val="24"/>
              </w:rPr>
              <w:t>有誤</w:t>
            </w:r>
            <w:r w:rsidR="006A40DA" w:rsidRPr="00602C1A">
              <w:rPr>
                <w:rFonts w:ascii="Times New Roman" w:eastAsia="標楷體" w:hAnsi="Times New Roman" w:hint="eastAsia"/>
                <w:color w:val="000000" w:themeColor="text1"/>
                <w:kern w:val="0"/>
                <w:szCs w:val="24"/>
              </w:rPr>
              <w:t>用及</w:t>
            </w:r>
            <w:r w:rsidR="006A40DA">
              <w:rPr>
                <w:rFonts w:ascii="Times New Roman" w:eastAsia="標楷體" w:hAnsi="Times New Roman" w:hint="eastAsia"/>
                <w:color w:val="000000" w:themeColor="text1"/>
                <w:kern w:val="0"/>
                <w:szCs w:val="24"/>
              </w:rPr>
              <w:t>過度使</w:t>
            </w:r>
            <w:r w:rsidR="006A40DA" w:rsidRPr="00602C1A">
              <w:rPr>
                <w:rFonts w:ascii="Times New Roman" w:eastAsia="標楷體" w:hAnsi="Times New Roman" w:hint="eastAsia"/>
                <w:color w:val="000000" w:themeColor="text1"/>
                <w:kern w:val="0"/>
                <w:szCs w:val="24"/>
              </w:rPr>
              <w:t>用的嚴重報告，</w:t>
            </w:r>
            <w:r w:rsidR="006A40DA">
              <w:rPr>
                <w:rFonts w:ascii="Times New Roman" w:eastAsia="標楷體" w:hAnsi="Times New Roman" w:hint="eastAsia"/>
                <w:color w:val="000000" w:themeColor="text1"/>
                <w:kern w:val="0"/>
                <w:szCs w:val="24"/>
              </w:rPr>
              <w:t>其中</w:t>
            </w:r>
            <w:r w:rsidR="006A40DA" w:rsidRPr="00602C1A">
              <w:rPr>
                <w:rFonts w:ascii="Times New Roman" w:eastAsia="標楷體" w:hAnsi="Times New Roman" w:hint="eastAsia"/>
                <w:color w:val="000000" w:themeColor="text1"/>
                <w:kern w:val="0"/>
                <w:szCs w:val="24"/>
              </w:rPr>
              <w:t>包括罕見的</w:t>
            </w:r>
            <w:r w:rsidR="006A40DA">
              <w:rPr>
                <w:rFonts w:ascii="Times New Roman" w:eastAsia="標楷體" w:hAnsi="Times New Roman" w:hint="eastAsia"/>
                <w:color w:val="000000" w:themeColor="text1"/>
                <w:kern w:val="0"/>
                <w:szCs w:val="24"/>
              </w:rPr>
              <w:t>死亡案例</w:t>
            </w:r>
            <w:r w:rsidR="006A40DA">
              <w:rPr>
                <w:rFonts w:ascii="Times New Roman" w:eastAsia="標楷體" w:hAnsi="Times New Roman" w:hint="eastAsia"/>
                <w:color w:val="000000" w:themeColor="text1"/>
                <w:kern w:val="0"/>
                <w:szCs w:val="24"/>
              </w:rPr>
              <w:t>。經統計，</w:t>
            </w:r>
            <w:r w:rsidR="006A40DA" w:rsidRPr="00602C1A">
              <w:rPr>
                <w:rFonts w:ascii="Times New Roman" w:eastAsia="標楷體" w:hAnsi="Times New Roman" w:hint="eastAsia"/>
                <w:color w:val="000000" w:themeColor="text1"/>
                <w:kern w:val="0"/>
                <w:szCs w:val="24"/>
              </w:rPr>
              <w:t>這些</w:t>
            </w:r>
            <w:r w:rsidR="006A40DA">
              <w:rPr>
                <w:rFonts w:ascii="Times New Roman" w:eastAsia="標楷體" w:hAnsi="Times New Roman" w:hint="eastAsia"/>
                <w:color w:val="000000" w:themeColor="text1"/>
                <w:kern w:val="0"/>
                <w:szCs w:val="24"/>
              </w:rPr>
              <w:t>誤</w:t>
            </w:r>
            <w:r w:rsidR="006A40DA" w:rsidRPr="00602C1A">
              <w:rPr>
                <w:rFonts w:ascii="Times New Roman" w:eastAsia="標楷體" w:hAnsi="Times New Roman" w:hint="eastAsia"/>
                <w:color w:val="000000" w:themeColor="text1"/>
                <w:kern w:val="0"/>
                <w:szCs w:val="24"/>
              </w:rPr>
              <w:t>用及</w:t>
            </w:r>
            <w:r w:rsidR="006A40DA">
              <w:rPr>
                <w:rFonts w:ascii="Times New Roman" w:eastAsia="標楷體" w:hAnsi="Times New Roman" w:hint="eastAsia"/>
                <w:color w:val="000000" w:themeColor="text1"/>
                <w:kern w:val="0"/>
                <w:szCs w:val="24"/>
              </w:rPr>
              <w:t>過度使用</w:t>
            </w:r>
            <w:r w:rsidR="006A40DA">
              <w:rPr>
                <w:rFonts w:ascii="Times New Roman" w:eastAsia="標楷體" w:hAnsi="Times New Roman" w:hint="eastAsia"/>
                <w:color w:val="000000" w:themeColor="text1"/>
                <w:kern w:val="0"/>
                <w:szCs w:val="24"/>
              </w:rPr>
              <w:t>的</w:t>
            </w:r>
            <w:r w:rsidR="006A40DA" w:rsidRPr="00602C1A">
              <w:rPr>
                <w:rFonts w:ascii="Times New Roman" w:eastAsia="標楷體" w:hAnsi="Times New Roman" w:hint="eastAsia"/>
                <w:color w:val="000000" w:themeColor="text1"/>
                <w:kern w:val="0"/>
                <w:szCs w:val="24"/>
              </w:rPr>
              <w:t>案件大多與飲食失調的病人有關</w:t>
            </w:r>
            <w:r w:rsidR="006A40DA">
              <w:rPr>
                <w:rFonts w:ascii="Times New Roman" w:eastAsia="標楷體" w:hAnsi="Times New Roman" w:hint="eastAsia"/>
                <w:color w:val="000000" w:themeColor="text1"/>
                <w:kern w:val="0"/>
                <w:szCs w:val="24"/>
              </w:rPr>
              <w:t>，</w:t>
            </w:r>
            <w:r w:rsidR="006A40DA">
              <w:rPr>
                <w:rFonts w:ascii="Times New Roman" w:eastAsia="標楷體" w:hAnsi="Times New Roman" w:hint="eastAsia"/>
                <w:color w:val="000000" w:themeColor="text1"/>
                <w:kern w:val="0"/>
                <w:szCs w:val="24"/>
              </w:rPr>
              <w:t>且</w:t>
            </w:r>
            <w:r w:rsidR="006A40DA">
              <w:rPr>
                <w:rFonts w:ascii="Times New Roman" w:eastAsia="標楷體" w:hAnsi="Times New Roman" w:hint="eastAsia"/>
                <w:color w:val="000000" w:themeColor="text1"/>
                <w:kern w:val="0"/>
                <w:szCs w:val="24"/>
              </w:rPr>
              <w:t>很</w:t>
            </w:r>
            <w:r w:rsidR="006A40DA" w:rsidRPr="00602C1A">
              <w:rPr>
                <w:rFonts w:ascii="Times New Roman" w:eastAsia="標楷體" w:hAnsi="Times New Roman" w:hint="eastAsia"/>
                <w:color w:val="000000" w:themeColor="text1"/>
                <w:kern w:val="0"/>
                <w:szCs w:val="24"/>
              </w:rPr>
              <w:t>可能被低度通報</w:t>
            </w:r>
            <w:r w:rsidR="00602C1A">
              <w:rPr>
                <w:rFonts w:ascii="Times New Roman" w:eastAsia="標楷體" w:hAnsi="Times New Roman" w:hint="eastAsia"/>
                <w:color w:val="000000" w:themeColor="text1"/>
                <w:kern w:val="0"/>
                <w:szCs w:val="24"/>
              </w:rPr>
              <w:t>。</w:t>
            </w:r>
          </w:p>
          <w:p w:rsidR="00B16652" w:rsidRPr="00602C1A" w:rsidRDefault="006A40DA" w:rsidP="001035AE">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02C1A">
              <w:rPr>
                <w:rFonts w:ascii="Times New Roman" w:eastAsia="標楷體" w:hAnsi="Times New Roman" w:hint="eastAsia"/>
                <w:color w:val="000000" w:themeColor="text1"/>
                <w:kern w:val="0"/>
                <w:szCs w:val="24"/>
              </w:rPr>
              <w:t>目前臨床指引建議不應將刺激型瀉劑作為治療短期便祕的第一線</w:t>
            </w:r>
            <w:r>
              <w:rPr>
                <w:rFonts w:ascii="Times New Roman" w:eastAsia="標楷體" w:hAnsi="Times New Roman" w:hint="eastAsia"/>
                <w:color w:val="000000" w:themeColor="text1"/>
                <w:kern w:val="0"/>
                <w:szCs w:val="24"/>
              </w:rPr>
              <w:t>用藥</w:t>
            </w:r>
            <w:r w:rsidR="00DB427E">
              <w:rPr>
                <w:rFonts w:ascii="Times New Roman" w:eastAsia="標楷體" w:hAnsi="Times New Roman" w:hint="eastAsia"/>
                <w:color w:val="000000" w:themeColor="text1"/>
                <w:kern w:val="0"/>
                <w:szCs w:val="24"/>
              </w:rPr>
              <w:t>，</w:t>
            </w:r>
            <w:r w:rsidR="00D05313" w:rsidRPr="00602C1A">
              <w:rPr>
                <w:rFonts w:ascii="Times New Roman" w:eastAsia="標楷體" w:hAnsi="Times New Roman"/>
                <w:color w:val="000000" w:themeColor="text1"/>
                <w:kern w:val="0"/>
                <w:szCs w:val="24"/>
              </w:rPr>
              <w:t>MHRA</w:t>
            </w:r>
            <w:r w:rsidR="00D05313" w:rsidRPr="00602C1A">
              <w:rPr>
                <w:rFonts w:ascii="Times New Roman" w:eastAsia="標楷體" w:hAnsi="Times New Roman" w:hint="eastAsia"/>
                <w:color w:val="000000" w:themeColor="text1"/>
                <w:kern w:val="0"/>
                <w:szCs w:val="24"/>
              </w:rPr>
              <w:t>建議</w:t>
            </w:r>
            <w:r w:rsidR="00F036B3" w:rsidRPr="00602C1A">
              <w:rPr>
                <w:rFonts w:ascii="Times New Roman" w:eastAsia="標楷體" w:hAnsi="Times New Roman" w:hint="eastAsia"/>
                <w:color w:val="000000" w:themeColor="text1"/>
                <w:kern w:val="0"/>
                <w:szCs w:val="24"/>
              </w:rPr>
              <w:t>應</w:t>
            </w:r>
            <w:r w:rsidR="00602C1A">
              <w:rPr>
                <w:rFonts w:ascii="Times New Roman" w:eastAsia="標楷體" w:hAnsi="Times New Roman" w:hint="eastAsia"/>
                <w:color w:val="000000" w:themeColor="text1"/>
                <w:kern w:val="0"/>
                <w:szCs w:val="24"/>
              </w:rPr>
              <w:t>以</w:t>
            </w:r>
            <w:r w:rsidR="00D05313" w:rsidRPr="00602C1A">
              <w:rPr>
                <w:rFonts w:ascii="Times New Roman" w:eastAsia="標楷體" w:hAnsi="Times New Roman" w:hint="eastAsia"/>
                <w:color w:val="000000" w:themeColor="text1"/>
                <w:kern w:val="0"/>
                <w:szCs w:val="24"/>
              </w:rPr>
              <w:t>改變飲食或生活習慣作為緩解短期偶發性便祕</w:t>
            </w:r>
            <w:r w:rsidR="00E511D1" w:rsidRPr="00602C1A">
              <w:rPr>
                <w:rFonts w:ascii="Times New Roman" w:eastAsia="標楷體" w:hAnsi="Times New Roman" w:hint="eastAsia"/>
                <w:color w:val="000000" w:themeColor="text1"/>
                <w:kern w:val="0"/>
                <w:szCs w:val="24"/>
              </w:rPr>
              <w:t>的第一線療法</w:t>
            </w:r>
            <w:r w:rsidR="00D05313" w:rsidRPr="00602C1A">
              <w:rPr>
                <w:rFonts w:ascii="Times New Roman" w:eastAsia="標楷體" w:hAnsi="Times New Roman" w:hint="eastAsia"/>
                <w:color w:val="000000" w:themeColor="text1"/>
                <w:kern w:val="0"/>
                <w:szCs w:val="24"/>
              </w:rPr>
              <w:t>，</w:t>
            </w:r>
            <w:r w:rsidR="00602C1A" w:rsidRPr="00602C1A">
              <w:rPr>
                <w:rFonts w:ascii="Times New Roman" w:eastAsia="標楷體" w:hAnsi="Times New Roman" w:hint="eastAsia"/>
                <w:color w:val="000000" w:themeColor="text1"/>
                <w:kern w:val="0"/>
                <w:szCs w:val="24"/>
              </w:rPr>
              <w:t>刺激型瀉劑</w:t>
            </w:r>
            <w:r w:rsidR="00D05313" w:rsidRPr="00602C1A">
              <w:rPr>
                <w:rFonts w:ascii="Times New Roman" w:eastAsia="標楷體" w:hAnsi="Times New Roman" w:hint="eastAsia"/>
                <w:color w:val="000000" w:themeColor="text1"/>
                <w:kern w:val="0"/>
                <w:szCs w:val="24"/>
              </w:rPr>
              <w:t>只</w:t>
            </w:r>
            <w:r w:rsidR="00602C1A">
              <w:rPr>
                <w:rFonts w:ascii="Times New Roman" w:eastAsia="標楷體" w:hAnsi="Times New Roman" w:hint="eastAsia"/>
                <w:color w:val="000000" w:themeColor="text1"/>
                <w:kern w:val="0"/>
                <w:szCs w:val="24"/>
              </w:rPr>
              <w:t>在</w:t>
            </w:r>
            <w:r w:rsidR="00D05313" w:rsidRPr="00602C1A">
              <w:rPr>
                <w:rFonts w:ascii="Times New Roman" w:eastAsia="標楷體" w:hAnsi="Times New Roman" w:hint="eastAsia"/>
                <w:color w:val="000000" w:themeColor="text1"/>
                <w:kern w:val="0"/>
                <w:szCs w:val="24"/>
              </w:rPr>
              <w:t>其他方法或其他瀉劑</w:t>
            </w:r>
            <w:r w:rsidR="00E22F3E">
              <w:rPr>
                <w:rFonts w:ascii="Times New Roman" w:eastAsia="標楷體" w:hAnsi="Times New Roman" w:hint="eastAsia"/>
                <w:color w:val="000000" w:themeColor="text1"/>
                <w:kern w:val="0"/>
                <w:szCs w:val="24"/>
              </w:rPr>
              <w:t>（</w:t>
            </w:r>
            <w:r w:rsidR="00D05313" w:rsidRPr="00602C1A">
              <w:rPr>
                <w:rFonts w:ascii="Times New Roman" w:eastAsia="標楷體" w:hAnsi="Times New Roman" w:hint="eastAsia"/>
                <w:color w:val="000000" w:themeColor="text1"/>
                <w:kern w:val="0"/>
                <w:szCs w:val="24"/>
              </w:rPr>
              <w:t>膨脹性及滲透壓瀉劑</w:t>
            </w:r>
            <w:r w:rsidR="00E22F3E">
              <w:rPr>
                <w:rFonts w:ascii="Times New Roman" w:eastAsia="標楷體" w:hAnsi="Times New Roman" w:hint="eastAsia"/>
                <w:color w:val="000000" w:themeColor="text1"/>
                <w:kern w:val="0"/>
                <w:szCs w:val="24"/>
              </w:rPr>
              <w:t>）</w:t>
            </w:r>
            <w:r w:rsidR="00D05313" w:rsidRPr="00602C1A">
              <w:rPr>
                <w:rFonts w:ascii="Times New Roman" w:eastAsia="標楷體" w:hAnsi="Times New Roman" w:hint="eastAsia"/>
                <w:color w:val="000000" w:themeColor="text1"/>
                <w:kern w:val="0"/>
                <w:szCs w:val="24"/>
              </w:rPr>
              <w:t>無效時</w:t>
            </w:r>
            <w:r w:rsidR="00602C1A">
              <w:rPr>
                <w:rFonts w:ascii="Times New Roman" w:eastAsia="標楷體" w:hAnsi="Times New Roman" w:hint="eastAsia"/>
                <w:color w:val="000000" w:themeColor="text1"/>
                <w:kern w:val="0"/>
                <w:szCs w:val="24"/>
              </w:rPr>
              <w:t>才可使用</w:t>
            </w:r>
            <w:r w:rsidR="00D05313" w:rsidRPr="00602C1A">
              <w:rPr>
                <w:rFonts w:ascii="Times New Roman" w:eastAsia="標楷體" w:hAnsi="Times New Roman" w:hint="eastAsia"/>
                <w:color w:val="000000" w:themeColor="text1"/>
                <w:kern w:val="0"/>
                <w:szCs w:val="24"/>
              </w:rPr>
              <w:t>。</w:t>
            </w:r>
          </w:p>
          <w:p w:rsidR="001A0B73" w:rsidRPr="00617BC2" w:rsidRDefault="00DD60E6" w:rsidP="002F7E83">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17BC2">
              <w:rPr>
                <w:rFonts w:ascii="Times New Roman" w:eastAsia="標楷體" w:hAnsi="Times New Roman" w:hint="eastAsia"/>
                <w:color w:val="000000" w:themeColor="text1"/>
                <w:kern w:val="0"/>
                <w:szCs w:val="24"/>
              </w:rPr>
              <w:t>MHRA</w:t>
            </w:r>
            <w:r w:rsidR="00602C1A">
              <w:rPr>
                <w:rFonts w:ascii="Times New Roman" w:eastAsia="標楷體" w:hAnsi="Times New Roman" w:hint="eastAsia"/>
                <w:color w:val="000000" w:themeColor="text1"/>
                <w:kern w:val="0"/>
                <w:szCs w:val="24"/>
              </w:rPr>
              <w:t>將針對刺激型瀉劑</w:t>
            </w:r>
            <w:r w:rsidR="002F7E83" w:rsidRPr="00617BC2">
              <w:rPr>
                <w:rFonts w:ascii="Times New Roman" w:eastAsia="標楷體" w:hAnsi="Times New Roman" w:hint="eastAsia"/>
                <w:color w:val="000000" w:themeColor="text1"/>
                <w:kern w:val="0"/>
                <w:szCs w:val="24"/>
              </w:rPr>
              <w:t>採取以下措施</w:t>
            </w:r>
            <w:r w:rsidR="003C593A" w:rsidRPr="00617BC2">
              <w:rPr>
                <w:rFonts w:ascii="Times New Roman" w:eastAsia="標楷體" w:hAnsi="Times New Roman" w:hint="eastAsia"/>
                <w:color w:val="000000" w:themeColor="text1"/>
                <w:kern w:val="0"/>
                <w:szCs w:val="24"/>
              </w:rPr>
              <w:t>：</w:t>
            </w:r>
          </w:p>
          <w:p w:rsidR="002F7E83" w:rsidRPr="00617BC2" w:rsidRDefault="002F7E83" w:rsidP="007700B6">
            <w:pPr>
              <w:pStyle w:val="a9"/>
              <w:widowControl/>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color w:val="222222"/>
                <w:kern w:val="0"/>
                <w:szCs w:val="24"/>
              </w:rPr>
            </w:pPr>
            <w:r w:rsidRPr="00617BC2">
              <w:rPr>
                <w:rFonts w:ascii="標楷體" w:eastAsia="標楷體" w:hAnsi="標楷體" w:cs="細明體" w:hint="eastAsia"/>
                <w:color w:val="222222"/>
                <w:kern w:val="0"/>
                <w:szCs w:val="24"/>
              </w:rPr>
              <w:t>限制包裝尺寸</w:t>
            </w:r>
          </w:p>
          <w:p w:rsidR="002F7E83" w:rsidRPr="00617BC2" w:rsidRDefault="00602C1A" w:rsidP="002F7E8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細明體" w:eastAsia="細明體" w:hAnsi="細明體" w:cs="細明體"/>
                <w:color w:val="222222"/>
                <w:kern w:val="0"/>
                <w:szCs w:val="24"/>
              </w:rPr>
            </w:pPr>
            <w:r>
              <w:rPr>
                <w:rFonts w:ascii="標楷體" w:eastAsia="標楷體" w:hAnsi="標楷體" w:cs="細明體" w:hint="eastAsia"/>
                <w:color w:val="222222"/>
                <w:kern w:val="0"/>
                <w:szCs w:val="24"/>
              </w:rPr>
              <w:t>一般市</w:t>
            </w:r>
            <w:r w:rsidR="002911B5" w:rsidRPr="00617BC2">
              <w:rPr>
                <w:rFonts w:ascii="標楷體" w:eastAsia="標楷體" w:hAnsi="標楷體" w:cs="細明體" w:hint="eastAsia"/>
                <w:color w:val="222222"/>
                <w:kern w:val="0"/>
                <w:szCs w:val="24"/>
              </w:rPr>
              <w:t>售</w:t>
            </w:r>
            <w:r w:rsidR="00354389">
              <w:rPr>
                <w:rFonts w:ascii="標楷體" w:eastAsia="標楷體" w:hAnsi="標楷體" w:cs="細明體" w:hint="eastAsia"/>
                <w:color w:val="222222"/>
                <w:kern w:val="0"/>
                <w:szCs w:val="24"/>
              </w:rPr>
              <w:t>場所</w:t>
            </w:r>
            <w:r w:rsidR="00E22F3E">
              <w:rPr>
                <w:rFonts w:ascii="標楷體" w:eastAsia="標楷體" w:hAnsi="標楷體" w:cs="細明體" w:hint="eastAsia"/>
                <w:color w:val="222222"/>
                <w:kern w:val="0"/>
                <w:szCs w:val="24"/>
              </w:rPr>
              <w:t xml:space="preserve"> </w:t>
            </w:r>
            <w:r w:rsidR="00DB427E">
              <w:rPr>
                <w:rFonts w:ascii="標楷體" w:eastAsia="標楷體" w:hAnsi="標楷體" w:cs="細明體" w:hint="eastAsia"/>
                <w:color w:val="222222"/>
                <w:kern w:val="0"/>
                <w:szCs w:val="24"/>
              </w:rPr>
              <w:t>(</w:t>
            </w:r>
            <w:r w:rsidR="002911B5" w:rsidRPr="00617BC2">
              <w:rPr>
                <w:rFonts w:ascii="Times New Roman" w:eastAsia="標楷體" w:hAnsi="Times New Roman"/>
                <w:color w:val="222222"/>
                <w:kern w:val="0"/>
                <w:szCs w:val="24"/>
              </w:rPr>
              <w:t>general sale</w:t>
            </w:r>
            <w:r w:rsidR="00E22F3E">
              <w:rPr>
                <w:rFonts w:ascii="Times New Roman" w:eastAsia="標楷體" w:hAnsi="Times New Roman" w:hint="eastAsia"/>
                <w:color w:val="222222"/>
                <w:kern w:val="0"/>
                <w:szCs w:val="24"/>
              </w:rPr>
              <w:t xml:space="preserve">) </w:t>
            </w:r>
            <w:r w:rsidR="002911B5" w:rsidRPr="00617BC2">
              <w:rPr>
                <w:rFonts w:ascii="標楷體" w:eastAsia="標楷體" w:hAnsi="標楷體" w:cs="細明體" w:hint="eastAsia"/>
                <w:color w:val="222222"/>
                <w:kern w:val="0"/>
                <w:szCs w:val="24"/>
              </w:rPr>
              <w:t>將繼續銷售</w:t>
            </w:r>
            <w:r w:rsidR="002F7E83" w:rsidRPr="00617BC2">
              <w:rPr>
                <w:rFonts w:ascii="標楷體" w:eastAsia="標楷體" w:hAnsi="標楷體" w:cs="細明體" w:hint="eastAsia"/>
                <w:color w:val="222222"/>
                <w:kern w:val="0"/>
                <w:szCs w:val="24"/>
              </w:rPr>
              <w:t>較小包裝</w:t>
            </w:r>
            <w:r w:rsidR="002911B5" w:rsidRPr="00617BC2">
              <w:rPr>
                <w:rFonts w:ascii="標楷體" w:eastAsia="標楷體" w:hAnsi="標楷體" w:cs="細明體" w:hint="eastAsia"/>
                <w:color w:val="222222"/>
                <w:kern w:val="0"/>
                <w:szCs w:val="24"/>
              </w:rPr>
              <w:t>的</w:t>
            </w:r>
            <w:r>
              <w:rPr>
                <w:rFonts w:ascii="標楷體" w:eastAsia="標楷體" w:hAnsi="標楷體" w:cs="細明體" w:hint="eastAsia"/>
                <w:color w:val="222222"/>
                <w:kern w:val="0"/>
                <w:szCs w:val="24"/>
              </w:rPr>
              <w:t>非處方</w:t>
            </w:r>
            <w:r w:rsidR="006A4E09">
              <w:rPr>
                <w:rFonts w:ascii="標楷體" w:eastAsia="標楷體" w:hAnsi="標楷體" w:cs="細明體" w:hint="eastAsia"/>
                <w:color w:val="222222"/>
                <w:kern w:val="0"/>
                <w:szCs w:val="24"/>
              </w:rPr>
              <w:t>刺激型</w:t>
            </w:r>
            <w:r w:rsidR="002911B5" w:rsidRPr="00617BC2">
              <w:rPr>
                <w:rFonts w:ascii="標楷體" w:eastAsia="標楷體" w:hAnsi="標楷體" w:cs="細明體" w:hint="eastAsia"/>
                <w:color w:val="222222"/>
                <w:kern w:val="0"/>
                <w:szCs w:val="24"/>
              </w:rPr>
              <w:t>瀉劑</w:t>
            </w:r>
            <w:r w:rsidR="002F7E83" w:rsidRPr="00617BC2">
              <w:rPr>
                <w:rFonts w:ascii="標楷體" w:eastAsia="標楷體" w:hAnsi="標楷體" w:cs="細明體" w:hint="eastAsia"/>
                <w:color w:val="222222"/>
                <w:kern w:val="0"/>
                <w:szCs w:val="24"/>
              </w:rPr>
              <w:t>，</w:t>
            </w:r>
            <w:r w:rsidR="00DB427E">
              <w:rPr>
                <w:rFonts w:ascii="標楷體" w:eastAsia="標楷體" w:hAnsi="標楷體" w:cs="細明體" w:hint="eastAsia"/>
                <w:color w:val="222222"/>
                <w:kern w:val="0"/>
                <w:szCs w:val="24"/>
              </w:rPr>
              <w:t>並且</w:t>
            </w:r>
            <w:r w:rsidR="002F7E83" w:rsidRPr="00617BC2">
              <w:rPr>
                <w:rFonts w:ascii="標楷體" w:eastAsia="標楷體" w:hAnsi="標楷體" w:cs="細明體" w:hint="eastAsia"/>
                <w:color w:val="222222"/>
                <w:kern w:val="0"/>
                <w:szCs w:val="24"/>
              </w:rPr>
              <w:t>僅</w:t>
            </w:r>
            <w:r>
              <w:rPr>
                <w:rFonts w:ascii="標楷體" w:eastAsia="標楷體" w:hAnsi="標楷體" w:cs="細明體" w:hint="eastAsia"/>
                <w:color w:val="222222"/>
                <w:kern w:val="0"/>
                <w:szCs w:val="24"/>
              </w:rPr>
              <w:t>可用</w:t>
            </w:r>
            <w:r w:rsidR="00B70945">
              <w:rPr>
                <w:rFonts w:ascii="標楷體" w:eastAsia="標楷體" w:hAnsi="標楷體" w:cs="細明體" w:hint="eastAsia"/>
                <w:color w:val="222222"/>
                <w:kern w:val="0"/>
                <w:szCs w:val="24"/>
              </w:rPr>
              <w:t>於</w:t>
            </w:r>
            <w:r w:rsidR="002F7E83" w:rsidRPr="00617BC2">
              <w:rPr>
                <w:rFonts w:ascii="標楷體" w:eastAsia="標楷體" w:hAnsi="標楷體" w:cs="細明體" w:hint="eastAsia"/>
                <w:color w:val="222222"/>
                <w:kern w:val="0"/>
                <w:szCs w:val="24"/>
              </w:rPr>
              <w:t>治療成人</w:t>
            </w:r>
            <w:r>
              <w:rPr>
                <w:rFonts w:ascii="標楷體" w:eastAsia="標楷體" w:hAnsi="標楷體" w:cs="細明體" w:hint="eastAsia"/>
                <w:color w:val="222222"/>
                <w:kern w:val="0"/>
                <w:szCs w:val="24"/>
              </w:rPr>
              <w:t>的</w:t>
            </w:r>
            <w:r w:rsidR="002F7E83" w:rsidRPr="00617BC2">
              <w:rPr>
                <w:rFonts w:ascii="標楷體" w:eastAsia="標楷體" w:hAnsi="標楷體" w:cs="細明體" w:hint="eastAsia"/>
                <w:color w:val="222222"/>
                <w:kern w:val="0"/>
                <w:szCs w:val="24"/>
              </w:rPr>
              <w:t>短期偶發性</w:t>
            </w:r>
            <w:r w:rsidR="00E656FD" w:rsidRPr="00617BC2">
              <w:rPr>
                <w:rFonts w:ascii="標楷體" w:eastAsia="標楷體" w:hAnsi="標楷體" w:cs="細明體" w:hint="eastAsia"/>
                <w:color w:val="222222"/>
                <w:kern w:val="0"/>
                <w:szCs w:val="24"/>
              </w:rPr>
              <w:t>便祕</w:t>
            </w:r>
            <w:r w:rsidR="002F7E83" w:rsidRPr="00617BC2">
              <w:rPr>
                <w:rFonts w:ascii="標楷體" w:eastAsia="標楷體" w:hAnsi="標楷體" w:cs="細明體" w:hint="eastAsia"/>
                <w:color w:val="222222"/>
                <w:kern w:val="0"/>
                <w:szCs w:val="24"/>
              </w:rPr>
              <w:t>。</w:t>
            </w:r>
            <w:r w:rsidR="00C26869" w:rsidRPr="00617BC2">
              <w:rPr>
                <w:rFonts w:ascii="標楷體" w:eastAsia="標楷體" w:hAnsi="標楷體" w:cs="細明體" w:hint="eastAsia"/>
                <w:color w:val="222222"/>
                <w:kern w:val="0"/>
                <w:szCs w:val="24"/>
              </w:rPr>
              <w:t>而</w:t>
            </w:r>
            <w:r w:rsidR="00641C43" w:rsidRPr="00617BC2">
              <w:rPr>
                <w:rFonts w:ascii="標楷體" w:eastAsia="標楷體" w:hAnsi="標楷體" w:cs="細明體" w:hint="eastAsia"/>
                <w:color w:val="222222"/>
                <w:kern w:val="0"/>
                <w:szCs w:val="24"/>
              </w:rPr>
              <w:t>此類</w:t>
            </w:r>
            <w:r w:rsidR="002F7E83" w:rsidRPr="00617BC2">
              <w:rPr>
                <w:rFonts w:ascii="標楷體" w:eastAsia="標楷體" w:hAnsi="標楷體" w:cs="細明體" w:hint="eastAsia"/>
                <w:color w:val="222222"/>
                <w:kern w:val="0"/>
                <w:szCs w:val="24"/>
              </w:rPr>
              <w:t>供一般銷售</w:t>
            </w:r>
            <w:r>
              <w:rPr>
                <w:rFonts w:ascii="標楷體" w:eastAsia="標楷體" w:hAnsi="標楷體" w:cs="細明體" w:hint="eastAsia"/>
                <w:color w:val="222222"/>
                <w:kern w:val="0"/>
                <w:szCs w:val="24"/>
              </w:rPr>
              <w:t>之產品</w:t>
            </w:r>
            <w:r w:rsidR="002F7E83" w:rsidRPr="00617BC2">
              <w:rPr>
                <w:rFonts w:ascii="標楷體" w:eastAsia="標楷體" w:hAnsi="標楷體" w:cs="細明體" w:hint="eastAsia"/>
                <w:color w:val="222222"/>
                <w:kern w:val="0"/>
                <w:szCs w:val="24"/>
              </w:rPr>
              <w:t>包裝將限制為兩個短期療程（</w:t>
            </w:r>
            <w:r w:rsidR="00360BBF" w:rsidRPr="00617BC2">
              <w:rPr>
                <w:rFonts w:ascii="標楷體" w:eastAsia="標楷體" w:hAnsi="標楷體" w:cs="細明體" w:hint="eastAsia"/>
                <w:color w:val="222222"/>
                <w:kern w:val="0"/>
                <w:szCs w:val="24"/>
              </w:rPr>
              <w:t>內含</w:t>
            </w:r>
            <w:r w:rsidR="002F7E83" w:rsidRPr="00617BC2">
              <w:rPr>
                <w:rFonts w:ascii="標楷體" w:eastAsia="標楷體" w:hAnsi="標楷體" w:cs="細明體" w:hint="eastAsia"/>
                <w:color w:val="222222"/>
                <w:kern w:val="0"/>
                <w:szCs w:val="24"/>
              </w:rPr>
              <w:t>最多</w:t>
            </w:r>
            <w:r w:rsidR="002F7E83" w:rsidRPr="00617BC2">
              <w:rPr>
                <w:rFonts w:ascii="Times New Roman" w:eastAsia="細明體" w:hAnsi="Times New Roman"/>
                <w:color w:val="222222"/>
                <w:kern w:val="0"/>
                <w:szCs w:val="24"/>
              </w:rPr>
              <w:t>20</w:t>
            </w:r>
            <w:r w:rsidR="002F7E83" w:rsidRPr="00617BC2">
              <w:rPr>
                <w:rFonts w:ascii="標楷體" w:eastAsia="標楷體" w:hAnsi="標楷體" w:cs="細明體" w:hint="eastAsia"/>
                <w:color w:val="222222"/>
                <w:kern w:val="0"/>
                <w:szCs w:val="24"/>
              </w:rPr>
              <w:t>個標準劑量錠劑</w:t>
            </w:r>
            <w:r w:rsidR="00C26869" w:rsidRPr="00617BC2">
              <w:rPr>
                <w:rFonts w:ascii="標楷體" w:eastAsia="標楷體" w:hAnsi="標楷體" w:cs="細明體" w:hint="eastAsia"/>
                <w:color w:val="222222"/>
                <w:kern w:val="0"/>
                <w:szCs w:val="24"/>
              </w:rPr>
              <w:t>或</w:t>
            </w:r>
            <w:r w:rsidR="002F7E83" w:rsidRPr="00617BC2">
              <w:rPr>
                <w:rFonts w:ascii="Times New Roman" w:eastAsia="細明體" w:hAnsi="Times New Roman"/>
                <w:color w:val="222222"/>
                <w:kern w:val="0"/>
                <w:szCs w:val="24"/>
              </w:rPr>
              <w:t>10</w:t>
            </w:r>
            <w:r w:rsidR="002F7E83" w:rsidRPr="00617BC2">
              <w:rPr>
                <w:rFonts w:ascii="標楷體" w:eastAsia="標楷體" w:hAnsi="標楷體" w:cs="細明體" w:hint="eastAsia"/>
                <w:color w:val="222222"/>
                <w:kern w:val="0"/>
                <w:szCs w:val="24"/>
              </w:rPr>
              <w:t>個最大劑量錠劑或</w:t>
            </w:r>
            <w:r w:rsidR="002F7E83" w:rsidRPr="00617BC2">
              <w:rPr>
                <w:rFonts w:ascii="Times New Roman" w:eastAsia="細明體" w:hAnsi="Times New Roman"/>
                <w:color w:val="222222"/>
                <w:kern w:val="0"/>
                <w:szCs w:val="24"/>
              </w:rPr>
              <w:t>100</w:t>
            </w:r>
            <w:r w:rsidR="00C26869" w:rsidRPr="00617BC2">
              <w:rPr>
                <w:rFonts w:ascii="Times New Roman" w:eastAsia="細明體" w:hAnsi="Times New Roman" w:hint="eastAsia"/>
                <w:color w:val="222222"/>
                <w:kern w:val="0"/>
                <w:szCs w:val="24"/>
              </w:rPr>
              <w:t xml:space="preserve"> </w:t>
            </w:r>
            <w:r w:rsidR="002F7E83" w:rsidRPr="00617BC2">
              <w:rPr>
                <w:rFonts w:ascii="Times New Roman" w:eastAsia="細明體" w:hAnsi="Times New Roman"/>
                <w:color w:val="222222"/>
                <w:kern w:val="0"/>
                <w:szCs w:val="24"/>
              </w:rPr>
              <w:t>ml</w:t>
            </w:r>
            <w:r w:rsidRPr="00602C1A">
              <w:rPr>
                <w:rFonts w:ascii="標楷體" w:eastAsia="標楷體" w:hAnsi="標楷體" w:hint="eastAsia"/>
                <w:color w:val="222222"/>
                <w:kern w:val="0"/>
                <w:szCs w:val="24"/>
              </w:rPr>
              <w:t>之</w:t>
            </w:r>
            <w:r w:rsidR="002F7E83" w:rsidRPr="00617BC2">
              <w:rPr>
                <w:rFonts w:ascii="標楷體" w:eastAsia="標楷體" w:hAnsi="標楷體" w:cs="細明體" w:hint="eastAsia"/>
                <w:color w:val="222222"/>
                <w:kern w:val="0"/>
                <w:szCs w:val="24"/>
              </w:rPr>
              <w:t>溶液</w:t>
            </w:r>
            <w:r>
              <w:rPr>
                <w:rFonts w:ascii="標楷體" w:eastAsia="標楷體" w:hAnsi="標楷體" w:cs="細明體" w:hint="eastAsia"/>
                <w:color w:val="222222"/>
                <w:kern w:val="0"/>
                <w:szCs w:val="24"/>
              </w:rPr>
              <w:t>劑</w:t>
            </w:r>
            <w:r w:rsidR="002F7E83" w:rsidRPr="00617BC2">
              <w:rPr>
                <w:rFonts w:ascii="Times New Roman" w:eastAsia="細明體" w:hAnsi="Times New Roman"/>
                <w:color w:val="222222"/>
                <w:kern w:val="0"/>
                <w:szCs w:val="24"/>
              </w:rPr>
              <w:t>/</w:t>
            </w:r>
            <w:r w:rsidR="00D46F5A">
              <w:rPr>
                <w:rFonts w:ascii="標楷體" w:eastAsia="標楷體" w:hAnsi="標楷體" w:cs="細明體" w:hint="eastAsia"/>
                <w:color w:val="222222"/>
                <w:kern w:val="0"/>
                <w:szCs w:val="24"/>
              </w:rPr>
              <w:t>糖漿），</w:t>
            </w:r>
            <w:r w:rsidR="001345E5" w:rsidRPr="00617BC2">
              <w:rPr>
                <w:rFonts w:ascii="標楷體" w:eastAsia="標楷體" w:hAnsi="標楷體" w:cs="細明體" w:hint="eastAsia"/>
                <w:color w:val="222222"/>
                <w:kern w:val="0"/>
                <w:szCs w:val="24"/>
              </w:rPr>
              <w:lastRenderedPageBreak/>
              <w:t>此限制是為了反映此類</w:t>
            </w:r>
            <w:r w:rsidR="00D46F5A">
              <w:rPr>
                <w:rFonts w:ascii="標楷體" w:eastAsia="標楷體" w:hAnsi="標楷體" w:cs="細明體" w:hint="eastAsia"/>
                <w:color w:val="222222"/>
                <w:kern w:val="0"/>
                <w:szCs w:val="24"/>
              </w:rPr>
              <w:t>藥</w:t>
            </w:r>
            <w:r w:rsidR="00641C43" w:rsidRPr="00617BC2">
              <w:rPr>
                <w:rFonts w:ascii="標楷體" w:eastAsia="標楷體" w:hAnsi="標楷體" w:cs="細明體" w:hint="eastAsia"/>
                <w:color w:val="222222"/>
                <w:kern w:val="0"/>
                <w:szCs w:val="24"/>
              </w:rPr>
              <w:t>品</w:t>
            </w:r>
            <w:r w:rsidR="002F7E83" w:rsidRPr="00617BC2">
              <w:rPr>
                <w:rFonts w:ascii="標楷體" w:eastAsia="標楷體" w:hAnsi="標楷體" w:cs="細明體" w:hint="eastAsia"/>
                <w:color w:val="222222"/>
                <w:kern w:val="0"/>
                <w:szCs w:val="24"/>
              </w:rPr>
              <w:t>應</w:t>
            </w:r>
            <w:r w:rsidR="00641C43" w:rsidRPr="00617BC2">
              <w:rPr>
                <w:rFonts w:ascii="標楷體" w:eastAsia="標楷體" w:hAnsi="標楷體" w:cs="細明體" w:hint="eastAsia"/>
                <w:color w:val="222222"/>
                <w:kern w:val="0"/>
                <w:szCs w:val="24"/>
              </w:rPr>
              <w:t>僅</w:t>
            </w:r>
            <w:r w:rsidR="002F7E83" w:rsidRPr="00617BC2">
              <w:rPr>
                <w:rFonts w:ascii="標楷體" w:eastAsia="標楷體" w:hAnsi="標楷體" w:cs="細明體" w:hint="eastAsia"/>
                <w:color w:val="222222"/>
                <w:kern w:val="0"/>
                <w:szCs w:val="24"/>
              </w:rPr>
              <w:t>用於短期偶發性</w:t>
            </w:r>
            <w:r w:rsidR="00E656FD" w:rsidRPr="00617BC2">
              <w:rPr>
                <w:rFonts w:ascii="標楷體" w:eastAsia="標楷體" w:hAnsi="標楷體" w:cs="細明體" w:hint="eastAsia"/>
                <w:color w:val="222222"/>
                <w:kern w:val="0"/>
                <w:szCs w:val="24"/>
              </w:rPr>
              <w:t>便祕</w:t>
            </w:r>
            <w:r w:rsidR="002F7E83" w:rsidRPr="00617BC2">
              <w:rPr>
                <w:rFonts w:ascii="標楷體" w:eastAsia="標楷體" w:hAnsi="標楷體" w:cs="細明體" w:hint="eastAsia"/>
                <w:color w:val="222222"/>
                <w:kern w:val="0"/>
                <w:szCs w:val="24"/>
              </w:rPr>
              <w:t>。</w:t>
            </w:r>
            <w:r w:rsidR="00DB427E">
              <w:rPr>
                <w:rFonts w:ascii="標楷體" w:eastAsia="標楷體" w:hAnsi="標楷體" w:cs="細明體" w:hint="eastAsia"/>
                <w:color w:val="222222"/>
                <w:kern w:val="0"/>
                <w:szCs w:val="24"/>
              </w:rPr>
              <w:t>另外，</w:t>
            </w:r>
            <w:r w:rsidR="006F77DB">
              <w:rPr>
                <w:rFonts w:ascii="標楷體" w:eastAsia="標楷體" w:hAnsi="標楷體" w:cs="細明體" w:hint="eastAsia"/>
                <w:color w:val="222222"/>
                <w:kern w:val="0"/>
                <w:szCs w:val="24"/>
              </w:rPr>
              <w:t>藥局將</w:t>
            </w:r>
            <w:r w:rsidR="00D46F5A">
              <w:rPr>
                <w:rFonts w:ascii="標楷體" w:eastAsia="標楷體" w:hAnsi="標楷體" w:cs="細明體" w:hint="eastAsia"/>
                <w:color w:val="222222"/>
                <w:kern w:val="0"/>
                <w:szCs w:val="24"/>
              </w:rPr>
              <w:t>可</w:t>
            </w:r>
            <w:r w:rsidR="006F77DB">
              <w:rPr>
                <w:rFonts w:ascii="標楷體" w:eastAsia="標楷體" w:hAnsi="標楷體" w:cs="細明體" w:hint="eastAsia"/>
                <w:color w:val="222222"/>
                <w:kern w:val="0"/>
                <w:szCs w:val="24"/>
              </w:rPr>
              <w:t>繼續</w:t>
            </w:r>
            <w:r w:rsidR="00354389">
              <w:rPr>
                <w:rFonts w:ascii="標楷體" w:eastAsia="標楷體" w:hAnsi="標楷體" w:cs="細明體" w:hint="eastAsia"/>
                <w:color w:val="222222"/>
                <w:kern w:val="0"/>
                <w:szCs w:val="24"/>
              </w:rPr>
              <w:t>持</w:t>
            </w:r>
            <w:r w:rsidR="006F77DB">
              <w:rPr>
                <w:rFonts w:ascii="標楷體" w:eastAsia="標楷體" w:hAnsi="標楷體" w:cs="細明體" w:hint="eastAsia"/>
                <w:color w:val="222222"/>
                <w:kern w:val="0"/>
                <w:szCs w:val="24"/>
              </w:rPr>
              <w:t>有</w:t>
            </w:r>
            <w:r w:rsidR="00354389">
              <w:rPr>
                <w:rFonts w:ascii="標楷體" w:eastAsia="標楷體" w:hAnsi="標楷體" w:cs="細明體" w:hint="eastAsia"/>
                <w:color w:val="222222"/>
                <w:kern w:val="0"/>
                <w:szCs w:val="24"/>
              </w:rPr>
              <w:t>此類藥品具</w:t>
            </w:r>
            <w:r w:rsidR="006F77DB" w:rsidRPr="00354389">
              <w:rPr>
                <w:rFonts w:ascii="Times New Roman" w:eastAsia="標楷體" w:hAnsi="Times New Roman"/>
                <w:color w:val="222222"/>
                <w:kern w:val="0"/>
                <w:szCs w:val="24"/>
              </w:rPr>
              <w:t>100</w:t>
            </w:r>
            <w:r w:rsidR="006F77DB">
              <w:rPr>
                <w:rFonts w:ascii="標楷體" w:eastAsia="標楷體" w:hAnsi="標楷體" w:cs="細明體" w:hint="eastAsia"/>
                <w:color w:val="222222"/>
                <w:kern w:val="0"/>
                <w:szCs w:val="24"/>
              </w:rPr>
              <w:t>顆錠劑以上之大包裝</w:t>
            </w:r>
            <w:r w:rsidR="00354389">
              <w:rPr>
                <w:rFonts w:ascii="標楷體" w:eastAsia="標楷體" w:hAnsi="標楷體" w:cs="細明體" w:hint="eastAsia"/>
                <w:color w:val="222222"/>
                <w:kern w:val="0"/>
                <w:szCs w:val="24"/>
              </w:rPr>
              <w:t xml:space="preserve">。 </w:t>
            </w:r>
          </w:p>
          <w:p w:rsidR="002F7E83" w:rsidRPr="00617BC2" w:rsidRDefault="002F7E83" w:rsidP="007700B6">
            <w:pPr>
              <w:pStyle w:val="a9"/>
              <w:widowControl/>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color w:val="222222"/>
                <w:kern w:val="0"/>
                <w:szCs w:val="24"/>
              </w:rPr>
            </w:pPr>
            <w:r w:rsidRPr="00617BC2">
              <w:rPr>
                <w:rFonts w:ascii="標楷體" w:eastAsia="標楷體" w:hAnsi="標楷體" w:cs="細明體" w:hint="eastAsia"/>
                <w:color w:val="222222"/>
                <w:kern w:val="0"/>
                <w:szCs w:val="24"/>
              </w:rPr>
              <w:t>修改建議使用年齡</w:t>
            </w:r>
          </w:p>
          <w:p w:rsidR="002F7E83" w:rsidRPr="00617BC2" w:rsidRDefault="0049734A" w:rsidP="002F7E8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細明體" w:eastAsia="細明體" w:hAnsi="細明體" w:cs="細明體"/>
                <w:color w:val="222222"/>
                <w:kern w:val="0"/>
                <w:szCs w:val="24"/>
              </w:rPr>
            </w:pPr>
            <w:r w:rsidRPr="00617BC2">
              <w:rPr>
                <w:rFonts w:ascii="標楷體" w:eastAsia="標楷體" w:hAnsi="標楷體" w:cs="細明體" w:hint="eastAsia"/>
                <w:color w:val="222222"/>
                <w:kern w:val="0"/>
                <w:szCs w:val="24"/>
              </w:rPr>
              <w:t>於一</w:t>
            </w:r>
            <w:r w:rsidR="00122B7D" w:rsidRPr="00617BC2">
              <w:rPr>
                <w:rFonts w:ascii="標楷體" w:eastAsia="標楷體" w:hAnsi="標楷體" w:cs="細明體" w:hint="eastAsia"/>
                <w:color w:val="222222"/>
                <w:kern w:val="0"/>
                <w:szCs w:val="24"/>
              </w:rPr>
              <w:t>般</w:t>
            </w:r>
            <w:r w:rsidR="00D46F5A">
              <w:rPr>
                <w:rFonts w:ascii="標楷體" w:eastAsia="標楷體" w:hAnsi="標楷體" w:cs="細明體" w:hint="eastAsia"/>
                <w:color w:val="222222"/>
                <w:kern w:val="0"/>
                <w:szCs w:val="24"/>
              </w:rPr>
              <w:t>市</w:t>
            </w:r>
            <w:r w:rsidRPr="00617BC2">
              <w:rPr>
                <w:rFonts w:ascii="標楷體" w:eastAsia="標楷體" w:hAnsi="標楷體" w:cs="細明體" w:hint="eastAsia"/>
                <w:color w:val="222222"/>
                <w:kern w:val="0"/>
                <w:szCs w:val="24"/>
              </w:rPr>
              <w:t>售</w:t>
            </w:r>
            <w:r w:rsidR="00354389">
              <w:rPr>
                <w:rFonts w:ascii="標楷體" w:eastAsia="標楷體" w:hAnsi="標楷體" w:cs="細明體" w:hint="eastAsia"/>
                <w:color w:val="222222"/>
                <w:kern w:val="0"/>
                <w:szCs w:val="24"/>
              </w:rPr>
              <w:t>場所</w:t>
            </w:r>
            <w:r w:rsidR="00E22F3E">
              <w:rPr>
                <w:rFonts w:ascii="標楷體" w:eastAsia="標楷體" w:hAnsi="標楷體" w:cs="細明體" w:hint="eastAsia"/>
                <w:color w:val="222222"/>
                <w:kern w:val="0"/>
                <w:szCs w:val="24"/>
              </w:rPr>
              <w:t>（</w:t>
            </w:r>
            <w:r w:rsidR="002F7E83" w:rsidRPr="00617BC2">
              <w:rPr>
                <w:rFonts w:ascii="標楷體" w:eastAsia="標楷體" w:hAnsi="標楷體" w:cs="細明體" w:hint="eastAsia"/>
                <w:color w:val="222222"/>
                <w:kern w:val="0"/>
                <w:szCs w:val="24"/>
              </w:rPr>
              <w:t>商店及超市</w:t>
            </w:r>
            <w:r w:rsidR="00E22F3E">
              <w:rPr>
                <w:rFonts w:ascii="標楷體" w:eastAsia="標楷體" w:hAnsi="標楷體" w:cs="細明體" w:hint="eastAsia"/>
                <w:color w:val="222222"/>
                <w:kern w:val="0"/>
                <w:szCs w:val="24"/>
              </w:rPr>
              <w:t>）</w:t>
            </w:r>
            <w:r w:rsidR="00D46F5A">
              <w:rPr>
                <w:rFonts w:ascii="標楷體" w:eastAsia="標楷體" w:hAnsi="標楷體" w:cs="細明體" w:hint="eastAsia"/>
                <w:color w:val="222222"/>
                <w:kern w:val="0"/>
                <w:szCs w:val="24"/>
              </w:rPr>
              <w:t>販售</w:t>
            </w:r>
            <w:r w:rsidR="002F7E83" w:rsidRPr="00617BC2">
              <w:rPr>
                <w:rFonts w:ascii="標楷體" w:eastAsia="標楷體" w:hAnsi="標楷體" w:cs="細明體" w:hint="eastAsia"/>
                <w:color w:val="222222"/>
                <w:kern w:val="0"/>
                <w:szCs w:val="24"/>
              </w:rPr>
              <w:t>的</w:t>
            </w:r>
            <w:r w:rsidR="00602C1A">
              <w:rPr>
                <w:rFonts w:ascii="標楷體" w:eastAsia="標楷體" w:hAnsi="標楷體" w:cs="細明體" w:hint="eastAsia"/>
                <w:color w:val="222222"/>
                <w:kern w:val="0"/>
                <w:szCs w:val="24"/>
              </w:rPr>
              <w:t>刺激型瀉劑</w:t>
            </w:r>
            <w:r w:rsidR="002F7E83" w:rsidRPr="00617BC2">
              <w:rPr>
                <w:rFonts w:ascii="標楷體" w:eastAsia="標楷體" w:hAnsi="標楷體" w:cs="細明體" w:hint="eastAsia"/>
                <w:color w:val="222222"/>
                <w:kern w:val="0"/>
                <w:szCs w:val="24"/>
              </w:rPr>
              <w:t>將建議僅能用於</w:t>
            </w:r>
            <w:r w:rsidR="002F7E83" w:rsidRPr="00617BC2">
              <w:rPr>
                <w:rFonts w:ascii="Times New Roman" w:eastAsia="細明體" w:hAnsi="Times New Roman"/>
                <w:color w:val="222222"/>
                <w:kern w:val="0"/>
                <w:szCs w:val="24"/>
              </w:rPr>
              <w:t>18</w:t>
            </w:r>
            <w:r w:rsidR="002F7E83" w:rsidRPr="00617BC2">
              <w:rPr>
                <w:rFonts w:ascii="標楷體" w:eastAsia="標楷體" w:hAnsi="標楷體" w:cs="細明體" w:hint="eastAsia"/>
                <w:color w:val="222222"/>
                <w:kern w:val="0"/>
                <w:szCs w:val="24"/>
              </w:rPr>
              <w:t>歲以上</w:t>
            </w:r>
            <w:r w:rsidR="00D46F5A">
              <w:rPr>
                <w:rFonts w:ascii="標楷體" w:eastAsia="標楷體" w:hAnsi="標楷體" w:cs="細明體" w:hint="eastAsia"/>
                <w:color w:val="222222"/>
                <w:kern w:val="0"/>
                <w:szCs w:val="24"/>
              </w:rPr>
              <w:t>病人</w:t>
            </w:r>
            <w:r w:rsidR="002F7E83" w:rsidRPr="00617BC2">
              <w:rPr>
                <w:rFonts w:ascii="標楷體" w:eastAsia="標楷體" w:hAnsi="標楷體" w:cs="細明體" w:hint="eastAsia"/>
                <w:color w:val="222222"/>
                <w:kern w:val="0"/>
                <w:szCs w:val="24"/>
              </w:rPr>
              <w:t>。未經處方者建議，不應將</w:t>
            </w:r>
            <w:r w:rsidR="00602C1A">
              <w:rPr>
                <w:rFonts w:ascii="標楷體" w:eastAsia="標楷體" w:hAnsi="標楷體" w:cs="細明體" w:hint="eastAsia"/>
                <w:color w:val="222222"/>
                <w:kern w:val="0"/>
                <w:szCs w:val="24"/>
              </w:rPr>
              <w:t>刺激型瀉劑</w:t>
            </w:r>
            <w:r w:rsidR="002F7E83" w:rsidRPr="00617BC2">
              <w:rPr>
                <w:rFonts w:ascii="標楷體" w:eastAsia="標楷體" w:hAnsi="標楷體" w:cs="細明體" w:hint="eastAsia"/>
                <w:color w:val="222222"/>
                <w:kern w:val="0"/>
                <w:szCs w:val="24"/>
              </w:rPr>
              <w:t>用於</w:t>
            </w:r>
            <w:r w:rsidRPr="00617BC2">
              <w:rPr>
                <w:rFonts w:ascii="標楷體" w:eastAsia="標楷體" w:hAnsi="標楷體" w:cs="細明體" w:hint="eastAsia"/>
                <w:color w:val="222222"/>
                <w:kern w:val="0"/>
                <w:szCs w:val="24"/>
              </w:rPr>
              <w:t>未滿</w:t>
            </w:r>
            <w:r w:rsidR="002F7E83" w:rsidRPr="00617BC2">
              <w:rPr>
                <w:rFonts w:ascii="Times New Roman" w:eastAsia="細明體" w:hAnsi="Times New Roman"/>
                <w:color w:val="222222"/>
                <w:kern w:val="0"/>
                <w:szCs w:val="24"/>
              </w:rPr>
              <w:t>12</w:t>
            </w:r>
            <w:r w:rsidR="002F7E83" w:rsidRPr="00617BC2">
              <w:rPr>
                <w:rFonts w:ascii="標楷體" w:eastAsia="標楷體" w:hAnsi="標楷體" w:cs="細明體" w:hint="eastAsia"/>
                <w:color w:val="222222"/>
                <w:kern w:val="0"/>
                <w:szCs w:val="24"/>
              </w:rPr>
              <w:t>歲</w:t>
            </w:r>
            <w:r w:rsidR="00122B7D" w:rsidRPr="00617BC2">
              <w:rPr>
                <w:rFonts w:ascii="標楷體" w:eastAsia="標楷體" w:hAnsi="標楷體" w:cs="細明體" w:hint="eastAsia"/>
                <w:color w:val="222222"/>
                <w:kern w:val="0"/>
                <w:szCs w:val="24"/>
              </w:rPr>
              <w:t>兒童；而</w:t>
            </w:r>
            <w:r w:rsidR="002F7E83" w:rsidRPr="00617BC2">
              <w:rPr>
                <w:rFonts w:ascii="標楷體" w:eastAsia="標楷體" w:hAnsi="標楷體" w:cs="細明體" w:hint="eastAsia"/>
                <w:color w:val="222222"/>
                <w:kern w:val="0"/>
                <w:szCs w:val="24"/>
              </w:rPr>
              <w:t>在藥師的監督下</w:t>
            </w:r>
            <w:r w:rsidR="00122B7D" w:rsidRPr="00617BC2">
              <w:rPr>
                <w:rFonts w:ascii="標楷體" w:eastAsia="標楷體" w:hAnsi="標楷體" w:cs="細明體" w:hint="eastAsia"/>
                <w:color w:val="222222"/>
                <w:kern w:val="0"/>
                <w:szCs w:val="24"/>
              </w:rPr>
              <w:t>可</w:t>
            </w:r>
            <w:r w:rsidR="002F7E83" w:rsidRPr="00617BC2">
              <w:rPr>
                <w:rFonts w:ascii="標楷體" w:eastAsia="標楷體" w:hAnsi="標楷體" w:cs="細明體" w:hint="eastAsia"/>
                <w:color w:val="222222"/>
                <w:kern w:val="0"/>
                <w:szCs w:val="24"/>
              </w:rPr>
              <w:t>提供此類藥品</w:t>
            </w:r>
            <w:r w:rsidRPr="00617BC2">
              <w:rPr>
                <w:rFonts w:ascii="標楷體" w:eastAsia="標楷體" w:hAnsi="標楷體" w:cs="細明體" w:hint="eastAsia"/>
                <w:color w:val="222222"/>
                <w:kern w:val="0"/>
                <w:szCs w:val="24"/>
              </w:rPr>
              <w:t>予</w:t>
            </w:r>
            <w:r w:rsidRPr="00617BC2">
              <w:rPr>
                <w:rFonts w:ascii="Times New Roman" w:eastAsia="標楷體" w:hAnsi="Times New Roman"/>
                <w:color w:val="222222"/>
                <w:kern w:val="0"/>
                <w:szCs w:val="24"/>
              </w:rPr>
              <w:t>12</w:t>
            </w:r>
            <w:r w:rsidRPr="00617BC2">
              <w:rPr>
                <w:rFonts w:ascii="Times New Roman" w:eastAsia="標楷體" w:hAnsi="Times New Roman"/>
                <w:color w:val="222222"/>
                <w:kern w:val="0"/>
                <w:szCs w:val="24"/>
              </w:rPr>
              <w:t>至</w:t>
            </w:r>
            <w:r w:rsidRPr="00617BC2">
              <w:rPr>
                <w:rFonts w:ascii="Times New Roman" w:eastAsia="標楷體" w:hAnsi="Times New Roman"/>
                <w:color w:val="222222"/>
                <w:kern w:val="0"/>
                <w:szCs w:val="24"/>
              </w:rPr>
              <w:t>17</w:t>
            </w:r>
            <w:r w:rsidRPr="00617BC2">
              <w:rPr>
                <w:rFonts w:ascii="標楷體" w:eastAsia="標楷體" w:hAnsi="標楷體" w:cs="細明體" w:hint="eastAsia"/>
                <w:color w:val="222222"/>
                <w:kern w:val="0"/>
                <w:szCs w:val="24"/>
              </w:rPr>
              <w:t>歲青少年</w:t>
            </w:r>
            <w:r w:rsidR="002F7E83" w:rsidRPr="00617BC2">
              <w:rPr>
                <w:rFonts w:ascii="標楷體" w:eastAsia="標楷體" w:hAnsi="標楷體" w:cs="細明體" w:hint="eastAsia"/>
                <w:color w:val="222222"/>
                <w:kern w:val="0"/>
                <w:szCs w:val="24"/>
              </w:rPr>
              <w:t>。</w:t>
            </w:r>
          </w:p>
          <w:p w:rsidR="002F7E83" w:rsidRPr="00617BC2" w:rsidRDefault="00D46F5A" w:rsidP="007700B6">
            <w:pPr>
              <w:pStyle w:val="a9"/>
              <w:widowControl/>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color w:val="222222"/>
                <w:kern w:val="0"/>
                <w:szCs w:val="24"/>
              </w:rPr>
            </w:pPr>
            <w:r>
              <w:rPr>
                <w:rFonts w:ascii="標楷體" w:eastAsia="標楷體" w:hAnsi="標楷體" w:cs="細明體" w:hint="eastAsia"/>
                <w:color w:val="222222"/>
                <w:kern w:val="0"/>
                <w:szCs w:val="24"/>
              </w:rPr>
              <w:t>統一</w:t>
            </w:r>
            <w:r w:rsidR="002F7E83" w:rsidRPr="00617BC2">
              <w:rPr>
                <w:rFonts w:ascii="標楷體" w:eastAsia="標楷體" w:hAnsi="標楷體" w:cs="細明體" w:hint="eastAsia"/>
                <w:color w:val="222222"/>
                <w:kern w:val="0"/>
                <w:szCs w:val="24"/>
              </w:rPr>
              <w:t>適應症及</w:t>
            </w:r>
            <w:r w:rsidR="00122B7D" w:rsidRPr="00617BC2">
              <w:rPr>
                <w:rFonts w:ascii="標楷體" w:eastAsia="標楷體" w:hAnsi="標楷體" w:cs="細明體" w:hint="eastAsia"/>
                <w:color w:val="222222"/>
                <w:kern w:val="0"/>
                <w:szCs w:val="24"/>
              </w:rPr>
              <w:t>新增</w:t>
            </w:r>
            <w:r w:rsidR="002F7E83" w:rsidRPr="00617BC2">
              <w:rPr>
                <w:rFonts w:ascii="標楷體" w:eastAsia="標楷體" w:hAnsi="標楷體" w:cs="細明體" w:hint="eastAsia"/>
                <w:color w:val="222222"/>
                <w:kern w:val="0"/>
                <w:szCs w:val="24"/>
              </w:rPr>
              <w:t>安全</w:t>
            </w:r>
            <w:r w:rsidR="00122B7D" w:rsidRPr="00617BC2">
              <w:rPr>
                <w:rFonts w:ascii="標楷體" w:eastAsia="標楷體" w:hAnsi="標楷體" w:cs="細明體" w:hint="eastAsia"/>
                <w:color w:val="222222"/>
                <w:kern w:val="0"/>
                <w:szCs w:val="24"/>
              </w:rPr>
              <w:t>性</w:t>
            </w:r>
            <w:r w:rsidR="002F7E83" w:rsidRPr="00617BC2">
              <w:rPr>
                <w:rFonts w:ascii="標楷體" w:eastAsia="標楷體" w:hAnsi="標楷體" w:cs="細明體" w:hint="eastAsia"/>
                <w:color w:val="222222"/>
                <w:kern w:val="0"/>
                <w:szCs w:val="24"/>
              </w:rPr>
              <w:t>警語</w:t>
            </w:r>
          </w:p>
          <w:p w:rsidR="002F7E83" w:rsidRPr="00617BC2" w:rsidRDefault="0015397F" w:rsidP="00F541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標楷體" w:eastAsia="標楷體" w:hAnsi="標楷體" w:cs="細明體"/>
                <w:color w:val="222222"/>
                <w:kern w:val="0"/>
                <w:szCs w:val="24"/>
              </w:rPr>
            </w:pPr>
            <w:r w:rsidRPr="00617BC2">
              <w:rPr>
                <w:rFonts w:ascii="標楷體" w:eastAsia="標楷體" w:hAnsi="標楷體" w:cs="細明體" w:hint="eastAsia"/>
                <w:color w:val="222222"/>
                <w:kern w:val="0"/>
                <w:szCs w:val="24"/>
              </w:rPr>
              <w:t>所有</w:t>
            </w:r>
            <w:r w:rsidR="002F7E83" w:rsidRPr="00617BC2">
              <w:rPr>
                <w:rFonts w:ascii="標楷體" w:eastAsia="標楷體" w:hAnsi="標楷體" w:cs="細明體" w:hint="eastAsia"/>
                <w:color w:val="222222"/>
                <w:kern w:val="0"/>
                <w:szCs w:val="24"/>
              </w:rPr>
              <w:t>含</w:t>
            </w:r>
            <w:r w:rsidR="00602C1A">
              <w:rPr>
                <w:rFonts w:ascii="標楷體" w:eastAsia="標楷體" w:hAnsi="標楷體" w:cs="細明體" w:hint="eastAsia"/>
                <w:color w:val="222222"/>
                <w:kern w:val="0"/>
                <w:szCs w:val="24"/>
              </w:rPr>
              <w:t>刺激型瀉劑</w:t>
            </w:r>
            <w:r w:rsidR="002F7E83" w:rsidRPr="00617BC2">
              <w:rPr>
                <w:rFonts w:ascii="標楷體" w:eastAsia="標楷體" w:hAnsi="標楷體" w:cs="細明體" w:hint="eastAsia"/>
                <w:color w:val="222222"/>
                <w:kern w:val="0"/>
                <w:szCs w:val="24"/>
              </w:rPr>
              <w:t>成分之非處方藥</w:t>
            </w:r>
            <w:r w:rsidRPr="00617BC2">
              <w:rPr>
                <w:rFonts w:ascii="標楷體" w:eastAsia="標楷體" w:hAnsi="標楷體" w:cs="細明體" w:hint="eastAsia"/>
                <w:color w:val="222222"/>
                <w:kern w:val="0"/>
                <w:szCs w:val="24"/>
              </w:rPr>
              <w:t>品</w:t>
            </w:r>
            <w:r w:rsidR="00D46F5A">
              <w:rPr>
                <w:rFonts w:ascii="標楷體" w:eastAsia="標楷體" w:hAnsi="標楷體" w:cs="細明體" w:hint="eastAsia"/>
                <w:color w:val="222222"/>
                <w:kern w:val="0"/>
                <w:szCs w:val="24"/>
              </w:rPr>
              <w:t>的適應症將</w:t>
            </w:r>
            <w:r w:rsidR="002F7E83" w:rsidRPr="00617BC2">
              <w:rPr>
                <w:rFonts w:ascii="標楷體" w:eastAsia="標楷體" w:hAnsi="標楷體" w:cs="細明體" w:hint="eastAsia"/>
                <w:color w:val="222222"/>
                <w:kern w:val="0"/>
                <w:szCs w:val="24"/>
              </w:rPr>
              <w:t>一致</w:t>
            </w:r>
            <w:r w:rsidR="00D46F5A">
              <w:rPr>
                <w:rFonts w:ascii="標楷體" w:eastAsia="標楷體" w:hAnsi="標楷體" w:cs="細明體" w:hint="eastAsia"/>
                <w:color w:val="222222"/>
                <w:kern w:val="0"/>
                <w:szCs w:val="24"/>
              </w:rPr>
              <w:t>化</w:t>
            </w:r>
            <w:r w:rsidR="002F7E83" w:rsidRPr="00617BC2">
              <w:rPr>
                <w:rFonts w:ascii="標楷體" w:eastAsia="標楷體" w:hAnsi="標楷體" w:cs="細明體" w:hint="eastAsia"/>
                <w:color w:val="222222"/>
                <w:kern w:val="0"/>
                <w:szCs w:val="24"/>
              </w:rPr>
              <w:t>，並刪除</w:t>
            </w:r>
            <w:r w:rsidR="007517C5" w:rsidRPr="00617BC2">
              <w:rPr>
                <w:rFonts w:ascii="標楷體" w:eastAsia="標楷體" w:hAnsi="標楷體" w:cs="細明體" w:hint="eastAsia"/>
                <w:color w:val="222222"/>
                <w:kern w:val="0"/>
                <w:szCs w:val="24"/>
              </w:rPr>
              <w:t>任何</w:t>
            </w:r>
            <w:r w:rsidR="002F7E83" w:rsidRPr="00617BC2">
              <w:rPr>
                <w:rFonts w:ascii="標楷體" w:eastAsia="標楷體" w:hAnsi="標楷體" w:cs="細明體" w:hint="eastAsia"/>
                <w:color w:val="222222"/>
                <w:kern w:val="0"/>
                <w:szCs w:val="24"/>
              </w:rPr>
              <w:t>不適合</w:t>
            </w:r>
            <w:r w:rsidR="00D46F5A">
              <w:rPr>
                <w:rFonts w:ascii="標楷體" w:eastAsia="標楷體" w:hAnsi="標楷體" w:cs="細明體" w:hint="eastAsia"/>
                <w:color w:val="222222"/>
                <w:kern w:val="0"/>
                <w:szCs w:val="24"/>
              </w:rPr>
              <w:t>於</w:t>
            </w:r>
            <w:r w:rsidR="002F7E83" w:rsidRPr="00617BC2">
              <w:rPr>
                <w:rFonts w:ascii="標楷體" w:eastAsia="標楷體" w:hAnsi="標楷體" w:cs="細明體" w:hint="eastAsia"/>
                <w:color w:val="222222"/>
                <w:kern w:val="0"/>
                <w:szCs w:val="24"/>
              </w:rPr>
              <w:t>自我</w:t>
            </w:r>
            <w:r w:rsidR="00F5418D" w:rsidRPr="00617BC2">
              <w:rPr>
                <w:rFonts w:ascii="標楷體" w:eastAsia="標楷體" w:hAnsi="標楷體" w:cs="細明體" w:hint="eastAsia"/>
                <w:color w:val="222222"/>
                <w:kern w:val="0"/>
                <w:szCs w:val="24"/>
              </w:rPr>
              <w:t>照護的</w:t>
            </w:r>
            <w:r w:rsidR="002F7E83" w:rsidRPr="00617BC2">
              <w:rPr>
                <w:rFonts w:ascii="標楷體" w:eastAsia="標楷體" w:hAnsi="標楷體" w:cs="細明體" w:hint="eastAsia"/>
                <w:color w:val="222222"/>
                <w:kern w:val="0"/>
                <w:szCs w:val="24"/>
              </w:rPr>
              <w:t>用途。若</w:t>
            </w:r>
            <w:r w:rsidR="00D46F5A">
              <w:rPr>
                <w:rFonts w:ascii="標楷體" w:eastAsia="標楷體" w:hAnsi="標楷體" w:cs="細明體" w:hint="eastAsia"/>
                <w:color w:val="222222"/>
                <w:kern w:val="0"/>
                <w:szCs w:val="24"/>
              </w:rPr>
              <w:t>是在</w:t>
            </w:r>
            <w:r w:rsidR="00F5418D" w:rsidRPr="00617BC2">
              <w:rPr>
                <w:rFonts w:ascii="標楷體" w:eastAsia="標楷體" w:hAnsi="標楷體" w:cs="細明體" w:hint="eastAsia"/>
                <w:color w:val="222222"/>
                <w:kern w:val="0"/>
                <w:szCs w:val="24"/>
              </w:rPr>
              <w:t>需被長期使用於治療慢性</w:t>
            </w:r>
            <w:r w:rsidR="00E656FD" w:rsidRPr="00617BC2">
              <w:rPr>
                <w:rFonts w:ascii="標楷體" w:eastAsia="標楷體" w:hAnsi="標楷體" w:cs="細明體" w:hint="eastAsia"/>
                <w:color w:val="222222"/>
                <w:kern w:val="0"/>
                <w:szCs w:val="24"/>
              </w:rPr>
              <w:t>便祕</w:t>
            </w:r>
            <w:r w:rsidR="002F7E83" w:rsidRPr="00617BC2">
              <w:rPr>
                <w:rFonts w:ascii="標楷體" w:eastAsia="標楷體" w:hAnsi="標楷體" w:cs="細明體" w:hint="eastAsia"/>
                <w:color w:val="222222"/>
                <w:kern w:val="0"/>
                <w:szCs w:val="24"/>
              </w:rPr>
              <w:t>，或者</w:t>
            </w:r>
            <w:r w:rsidR="00F5418D" w:rsidRPr="00617BC2">
              <w:rPr>
                <w:rFonts w:ascii="標楷體" w:eastAsia="標楷體" w:hAnsi="標楷體" w:cs="細明體" w:hint="eastAsia"/>
                <w:color w:val="222222"/>
                <w:kern w:val="0"/>
                <w:szCs w:val="24"/>
              </w:rPr>
              <w:t>用於</w:t>
            </w:r>
            <w:r w:rsidR="002F7E83" w:rsidRPr="00617BC2">
              <w:rPr>
                <w:rFonts w:ascii="標楷體" w:eastAsia="標楷體" w:hAnsi="標楷體" w:cs="細明體" w:hint="eastAsia"/>
                <w:color w:val="222222"/>
                <w:kern w:val="0"/>
                <w:szCs w:val="24"/>
              </w:rPr>
              <w:t>不適</w:t>
            </w:r>
            <w:r w:rsidR="00F5418D" w:rsidRPr="00617BC2">
              <w:rPr>
                <w:rFonts w:ascii="標楷體" w:eastAsia="標楷體" w:hAnsi="標楷體" w:cs="細明體" w:hint="eastAsia"/>
                <w:color w:val="222222"/>
                <w:kern w:val="0"/>
                <w:szCs w:val="24"/>
              </w:rPr>
              <w:t>合自我照護</w:t>
            </w:r>
            <w:r w:rsidR="00834879">
              <w:rPr>
                <w:rFonts w:ascii="標楷體" w:eastAsia="標楷體" w:hAnsi="標楷體" w:cs="細明體" w:hint="eastAsia"/>
                <w:color w:val="222222"/>
                <w:kern w:val="0"/>
                <w:szCs w:val="24"/>
              </w:rPr>
              <w:t>場合</w:t>
            </w:r>
            <w:r w:rsidR="002F7E83" w:rsidRPr="00617BC2">
              <w:rPr>
                <w:rFonts w:ascii="標楷體" w:eastAsia="標楷體" w:hAnsi="標楷體" w:cs="細明體" w:hint="eastAsia"/>
                <w:color w:val="222222"/>
                <w:kern w:val="0"/>
                <w:szCs w:val="24"/>
              </w:rPr>
              <w:t>的適應症</w:t>
            </w:r>
            <w:r w:rsidR="000774E0">
              <w:rPr>
                <w:rFonts w:ascii="標楷體" w:eastAsia="標楷體" w:hAnsi="標楷體" w:cs="細明體" w:hint="eastAsia"/>
                <w:color w:val="222222"/>
                <w:kern w:val="0"/>
                <w:szCs w:val="24"/>
              </w:rPr>
              <w:t>（</w:t>
            </w:r>
            <w:r w:rsidR="002F7E83" w:rsidRPr="00617BC2">
              <w:rPr>
                <w:rFonts w:ascii="標楷體" w:eastAsia="標楷體" w:hAnsi="標楷體" w:cs="細明體" w:hint="eastAsia"/>
                <w:color w:val="222222"/>
                <w:kern w:val="0"/>
                <w:szCs w:val="24"/>
              </w:rPr>
              <w:t>例如手術前的清腸</w:t>
            </w:r>
            <w:r w:rsidR="000774E0">
              <w:rPr>
                <w:rFonts w:ascii="標楷體" w:eastAsia="標楷體" w:hAnsi="標楷體" w:cs="細明體" w:hint="eastAsia"/>
                <w:color w:val="222222"/>
                <w:kern w:val="0"/>
                <w:szCs w:val="24"/>
              </w:rPr>
              <w:t>）</w:t>
            </w:r>
            <w:r w:rsidR="00047DA7" w:rsidRPr="00617BC2">
              <w:rPr>
                <w:rFonts w:ascii="標楷體" w:eastAsia="標楷體" w:hAnsi="標楷體" w:cs="細明體" w:hint="eastAsia"/>
                <w:color w:val="222222"/>
                <w:kern w:val="0"/>
                <w:szCs w:val="24"/>
              </w:rPr>
              <w:t>，則</w:t>
            </w:r>
            <w:r w:rsidR="00305F0F">
              <w:rPr>
                <w:rFonts w:ascii="標楷體" w:eastAsia="標楷體" w:hAnsi="標楷體" w:cs="細明體" w:hint="eastAsia"/>
                <w:color w:val="222222"/>
                <w:kern w:val="0"/>
                <w:szCs w:val="24"/>
              </w:rPr>
              <w:t>刺激</w:t>
            </w:r>
            <w:r w:rsidR="00B70945">
              <w:rPr>
                <w:rFonts w:ascii="標楷體" w:eastAsia="標楷體" w:hAnsi="標楷體" w:cs="細明體" w:hint="eastAsia"/>
                <w:color w:val="222222"/>
                <w:kern w:val="0"/>
                <w:szCs w:val="24"/>
              </w:rPr>
              <w:t>型</w:t>
            </w:r>
            <w:r w:rsidR="00305F0F">
              <w:rPr>
                <w:rFonts w:ascii="標楷體" w:eastAsia="標楷體" w:hAnsi="標楷體" w:cs="細明體" w:hint="eastAsia"/>
                <w:color w:val="222222"/>
                <w:kern w:val="0"/>
                <w:szCs w:val="24"/>
              </w:rPr>
              <w:t>瀉劑</w:t>
            </w:r>
            <w:r w:rsidR="00047DA7" w:rsidRPr="00617BC2">
              <w:rPr>
                <w:rFonts w:ascii="標楷體" w:eastAsia="標楷體" w:hAnsi="標楷體" w:cs="細明體" w:hint="eastAsia"/>
                <w:color w:val="222222"/>
                <w:kern w:val="0"/>
                <w:szCs w:val="24"/>
              </w:rPr>
              <w:t>將被</w:t>
            </w:r>
            <w:r w:rsidR="00305F0F">
              <w:rPr>
                <w:rFonts w:ascii="標楷體" w:eastAsia="標楷體" w:hAnsi="標楷體" w:cs="細明體" w:hint="eastAsia"/>
                <w:color w:val="222222"/>
                <w:kern w:val="0"/>
                <w:szCs w:val="24"/>
              </w:rPr>
              <w:t>以</w:t>
            </w:r>
            <w:r w:rsidR="002F7E83" w:rsidRPr="00617BC2">
              <w:rPr>
                <w:rFonts w:ascii="標楷體" w:eastAsia="標楷體" w:hAnsi="標楷體" w:cs="細明體" w:hint="eastAsia"/>
                <w:color w:val="222222"/>
                <w:kern w:val="0"/>
                <w:szCs w:val="24"/>
              </w:rPr>
              <w:t>處方藥</w:t>
            </w:r>
            <w:r w:rsidR="004713B5" w:rsidRPr="00617BC2">
              <w:rPr>
                <w:rFonts w:ascii="標楷體" w:eastAsia="標楷體" w:hAnsi="標楷體" w:cs="細明體" w:hint="eastAsia"/>
                <w:color w:val="222222"/>
                <w:kern w:val="0"/>
                <w:szCs w:val="24"/>
              </w:rPr>
              <w:t>品</w:t>
            </w:r>
            <w:r w:rsidR="00305F0F">
              <w:rPr>
                <w:rFonts w:ascii="標楷體" w:eastAsia="標楷體" w:hAnsi="標楷體" w:cs="細明體" w:hint="eastAsia"/>
                <w:color w:val="222222"/>
                <w:kern w:val="0"/>
                <w:szCs w:val="24"/>
              </w:rPr>
              <w:t>的形式供應</w:t>
            </w:r>
            <w:r w:rsidR="002F7E83" w:rsidRPr="00617BC2">
              <w:rPr>
                <w:rFonts w:ascii="標楷體" w:eastAsia="標楷體" w:hAnsi="標楷體" w:cs="細明體" w:hint="eastAsia"/>
                <w:color w:val="222222"/>
                <w:kern w:val="0"/>
                <w:szCs w:val="24"/>
              </w:rPr>
              <w:t>。</w:t>
            </w:r>
          </w:p>
          <w:p w:rsidR="004E33E0" w:rsidRPr="00C536CA" w:rsidRDefault="002F7E78" w:rsidP="00C536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細明體" w:eastAsia="細明體" w:hAnsi="細明體" w:cs="細明體"/>
                <w:color w:val="222222"/>
                <w:kern w:val="0"/>
                <w:szCs w:val="24"/>
              </w:rPr>
            </w:pPr>
            <w:r>
              <w:rPr>
                <w:rFonts w:ascii="標楷體" w:eastAsia="標楷體" w:hAnsi="標楷體" w:cs="細明體" w:hint="eastAsia"/>
                <w:color w:val="222222"/>
                <w:kern w:val="0"/>
                <w:szCs w:val="24"/>
              </w:rPr>
              <w:t>此外，</w:t>
            </w:r>
            <w:r w:rsidR="00D21DC6" w:rsidRPr="00617BC2">
              <w:rPr>
                <w:rFonts w:ascii="標楷體" w:eastAsia="標楷體" w:hAnsi="標楷體" w:cs="細明體" w:hint="eastAsia"/>
                <w:color w:val="222222"/>
                <w:kern w:val="0"/>
                <w:szCs w:val="24"/>
              </w:rPr>
              <w:t>此類藥品之</w:t>
            </w:r>
            <w:r w:rsidR="002F7E83" w:rsidRPr="00617BC2">
              <w:rPr>
                <w:rFonts w:ascii="標楷體" w:eastAsia="標楷體" w:hAnsi="標楷體" w:cs="細明體" w:hint="eastAsia"/>
                <w:color w:val="222222"/>
                <w:kern w:val="0"/>
                <w:szCs w:val="24"/>
              </w:rPr>
              <w:t>病人</w:t>
            </w:r>
            <w:r w:rsidR="00D21DC6" w:rsidRPr="00617BC2">
              <w:rPr>
                <w:rFonts w:ascii="標楷體" w:eastAsia="標楷體" w:hAnsi="標楷體" w:cs="細明體" w:hint="eastAsia"/>
                <w:color w:val="222222"/>
                <w:kern w:val="0"/>
                <w:szCs w:val="24"/>
              </w:rPr>
              <w:t>用藥單張</w:t>
            </w:r>
            <w:r>
              <w:rPr>
                <w:rFonts w:ascii="標楷體" w:eastAsia="標楷體" w:hAnsi="標楷體" w:cs="細明體" w:hint="eastAsia"/>
                <w:color w:val="222222"/>
                <w:kern w:val="0"/>
                <w:szCs w:val="24"/>
              </w:rPr>
              <w:t>上的相關警語會</w:t>
            </w:r>
            <w:r w:rsidR="002F7E83" w:rsidRPr="00617BC2">
              <w:rPr>
                <w:rFonts w:ascii="標楷體" w:eastAsia="標楷體" w:hAnsi="標楷體" w:cs="細明體" w:hint="eastAsia"/>
                <w:color w:val="222222"/>
                <w:kern w:val="0"/>
                <w:szCs w:val="24"/>
              </w:rPr>
              <w:t>刊載一致，告知病人</w:t>
            </w:r>
            <w:r w:rsidR="00D21DC6" w:rsidRPr="00617BC2">
              <w:rPr>
                <w:rFonts w:ascii="標楷體" w:eastAsia="標楷體" w:hAnsi="標楷體" w:cs="細明體" w:hint="eastAsia"/>
                <w:color w:val="222222"/>
                <w:kern w:val="0"/>
                <w:szCs w:val="24"/>
              </w:rPr>
              <w:t>若</w:t>
            </w:r>
            <w:r w:rsidR="002F7E83" w:rsidRPr="00617BC2">
              <w:rPr>
                <w:rFonts w:ascii="標楷體" w:eastAsia="標楷體" w:hAnsi="標楷體" w:cs="細明體" w:hint="eastAsia"/>
                <w:color w:val="222222"/>
                <w:kern w:val="0"/>
                <w:szCs w:val="24"/>
              </w:rPr>
              <w:t>過度使用</w:t>
            </w:r>
            <w:r w:rsidR="00602C1A">
              <w:rPr>
                <w:rFonts w:ascii="標楷體" w:eastAsia="標楷體" w:hAnsi="標楷體" w:cs="細明體" w:hint="eastAsia"/>
                <w:color w:val="222222"/>
                <w:kern w:val="0"/>
                <w:szCs w:val="24"/>
              </w:rPr>
              <w:t>刺激型瀉劑</w:t>
            </w:r>
            <w:r w:rsidR="002F7E83" w:rsidRPr="00617BC2">
              <w:rPr>
                <w:rFonts w:ascii="標楷體" w:eastAsia="標楷體" w:hAnsi="標楷體" w:cs="細明體" w:hint="eastAsia"/>
                <w:color w:val="222222"/>
                <w:kern w:val="0"/>
                <w:szCs w:val="24"/>
              </w:rPr>
              <w:t>可能會造成體液、電解質紊亂及</w:t>
            </w:r>
            <w:r>
              <w:rPr>
                <w:rFonts w:ascii="標楷體" w:eastAsia="標楷體" w:hAnsi="標楷體" w:cs="細明體" w:hint="eastAsia"/>
                <w:color w:val="222222"/>
                <w:kern w:val="0"/>
                <w:szCs w:val="24"/>
              </w:rPr>
              <w:t>可能</w:t>
            </w:r>
            <w:r w:rsidR="002F7E83" w:rsidRPr="00617BC2">
              <w:rPr>
                <w:rFonts w:ascii="標楷體" w:eastAsia="標楷體" w:hAnsi="標楷體" w:cs="細明體" w:hint="eastAsia"/>
                <w:color w:val="222222"/>
                <w:kern w:val="0"/>
                <w:szCs w:val="24"/>
              </w:rPr>
              <w:t>破壞腸道功能</w:t>
            </w:r>
            <w:r w:rsidR="00D21DC6" w:rsidRPr="00617BC2">
              <w:rPr>
                <w:rFonts w:ascii="標楷體" w:eastAsia="標楷體" w:hAnsi="標楷體" w:cs="細明體" w:hint="eastAsia"/>
                <w:color w:val="222222"/>
                <w:kern w:val="0"/>
                <w:szCs w:val="24"/>
              </w:rPr>
              <w:t>。相關警語亦會被刊載於包裝</w:t>
            </w:r>
            <w:r w:rsidR="00354389">
              <w:rPr>
                <w:rFonts w:ascii="標楷體" w:eastAsia="標楷體" w:hAnsi="標楷體" w:cs="細明體" w:hint="eastAsia"/>
                <w:color w:val="222222"/>
                <w:kern w:val="0"/>
                <w:szCs w:val="24"/>
              </w:rPr>
              <w:t>上</w:t>
            </w:r>
            <w:r w:rsidR="00D21DC6" w:rsidRPr="00354389">
              <w:rPr>
                <w:rFonts w:ascii="標楷體" w:eastAsia="標楷體" w:hAnsi="標楷體" w:cs="細明體" w:hint="eastAsia"/>
                <w:color w:val="222222"/>
                <w:kern w:val="0"/>
                <w:szCs w:val="24"/>
              </w:rPr>
              <w:t>以</w:t>
            </w:r>
            <w:r w:rsidR="00354389" w:rsidRPr="00354389">
              <w:rPr>
                <w:rFonts w:ascii="標楷體" w:eastAsia="標楷體" w:hAnsi="標楷體" w:cs="細明體" w:hint="eastAsia"/>
                <w:color w:val="222222"/>
                <w:kern w:val="0"/>
                <w:szCs w:val="24"/>
              </w:rPr>
              <w:t>協助</w:t>
            </w:r>
            <w:r w:rsidR="00D21DC6" w:rsidRPr="00354389">
              <w:rPr>
                <w:rFonts w:ascii="標楷體" w:eastAsia="標楷體" w:hAnsi="標楷體" w:cs="細明體" w:hint="eastAsia"/>
                <w:color w:val="222222"/>
                <w:kern w:val="0"/>
                <w:szCs w:val="24"/>
              </w:rPr>
              <w:t>警示</w:t>
            </w:r>
            <w:r w:rsidR="00D21DC6" w:rsidRPr="00617BC2">
              <w:rPr>
                <w:rFonts w:ascii="標楷體" w:eastAsia="標楷體" w:hAnsi="標楷體" w:cs="細明體" w:hint="eastAsia"/>
                <w:color w:val="222222"/>
                <w:kern w:val="0"/>
                <w:szCs w:val="24"/>
              </w:rPr>
              <w:t>。</w:t>
            </w:r>
            <w:r w:rsidR="002F7E83" w:rsidRPr="00617BC2">
              <w:rPr>
                <w:rFonts w:ascii="標楷體" w:eastAsia="標楷體" w:hAnsi="標楷體" w:cs="細明體" w:hint="eastAsia"/>
                <w:color w:val="222222"/>
                <w:kern w:val="0"/>
                <w:szCs w:val="24"/>
              </w:rPr>
              <w:t>仿單亦將刊載</w:t>
            </w:r>
            <w:r>
              <w:rPr>
                <w:rFonts w:ascii="標楷體" w:eastAsia="標楷體" w:hAnsi="標楷體" w:cs="細明體" w:hint="eastAsia"/>
                <w:color w:val="222222"/>
                <w:kern w:val="0"/>
                <w:szCs w:val="24"/>
              </w:rPr>
              <w:t>有關</w:t>
            </w:r>
            <w:r w:rsidR="002F7E83" w:rsidRPr="00617BC2">
              <w:rPr>
                <w:rFonts w:ascii="標楷體" w:eastAsia="標楷體" w:hAnsi="標楷體" w:cs="細明體" w:hint="eastAsia"/>
                <w:color w:val="222222"/>
                <w:kern w:val="0"/>
                <w:szCs w:val="24"/>
              </w:rPr>
              <w:t>使用年齡</w:t>
            </w:r>
            <w:r>
              <w:rPr>
                <w:rFonts w:ascii="標楷體" w:eastAsia="標楷體" w:hAnsi="標楷體" w:cs="細明體" w:hint="eastAsia"/>
                <w:color w:val="222222"/>
                <w:kern w:val="0"/>
                <w:szCs w:val="24"/>
              </w:rPr>
              <w:t>之新建議</w:t>
            </w:r>
            <w:r w:rsidR="002F7E83" w:rsidRPr="00617BC2">
              <w:rPr>
                <w:rFonts w:ascii="標楷體" w:eastAsia="標楷體" w:hAnsi="標楷體" w:cs="細明體" w:hint="eastAsia"/>
                <w:color w:val="222222"/>
                <w:kern w:val="0"/>
                <w:szCs w:val="24"/>
              </w:rPr>
              <w:t>。</w:t>
            </w:r>
          </w:p>
        </w:tc>
      </w:tr>
      <w:tr w:rsidR="00C536CA" w:rsidRPr="00617BC2" w:rsidTr="00CB2324">
        <w:trPr>
          <w:trHeight w:val="896"/>
          <w:jc w:val="center"/>
        </w:trPr>
        <w:tc>
          <w:tcPr>
            <w:tcW w:w="2413" w:type="dxa"/>
            <w:vAlign w:val="center"/>
          </w:tcPr>
          <w:p w:rsidR="00C536CA" w:rsidRDefault="00C536CA" w:rsidP="009424B6">
            <w:pPr>
              <w:jc w:val="center"/>
              <w:rPr>
                <w:rFonts w:ascii="Times New Roman" w:eastAsia="標楷體" w:hAnsi="Times New Roman"/>
                <w:szCs w:val="24"/>
              </w:rPr>
            </w:pPr>
            <w:r>
              <w:rPr>
                <w:rFonts w:ascii="Times New Roman" w:eastAsia="標楷體" w:hAnsi="Times New Roman" w:hint="eastAsia"/>
                <w:szCs w:val="24"/>
              </w:rPr>
              <w:lastRenderedPageBreak/>
              <w:t>食品藥物管理署</w:t>
            </w:r>
          </w:p>
          <w:p w:rsidR="00C536CA" w:rsidRPr="00617BC2" w:rsidRDefault="00C536CA" w:rsidP="009424B6">
            <w:pPr>
              <w:jc w:val="center"/>
              <w:rPr>
                <w:rFonts w:ascii="Times New Roman" w:eastAsia="標楷體" w:hAnsi="Times New Roman"/>
                <w:szCs w:val="24"/>
              </w:rPr>
            </w:pPr>
            <w:r>
              <w:rPr>
                <w:rFonts w:ascii="Times New Roman" w:eastAsia="標楷體" w:hAnsi="Times New Roman" w:hint="eastAsia"/>
                <w:szCs w:val="24"/>
              </w:rPr>
              <w:t>風險溝通說明</w:t>
            </w:r>
          </w:p>
        </w:tc>
        <w:tc>
          <w:tcPr>
            <w:tcW w:w="7316" w:type="dxa"/>
          </w:tcPr>
          <w:p w:rsidR="00C536CA" w:rsidRDefault="00C536CA" w:rsidP="00C536CA">
            <w:pPr>
              <w:widowControl/>
              <w:spacing w:line="400" w:lineRule="exact"/>
              <w:rPr>
                <w:rFonts w:ascii="標楷體" w:eastAsia="標楷體" w:hAnsi="標楷體"/>
                <w:b/>
                <w:bCs/>
                <w:color w:val="000000"/>
                <w:kern w:val="0"/>
                <w:szCs w:val="24"/>
                <w:u w:val="single"/>
              </w:rPr>
            </w:pPr>
            <w:r w:rsidRPr="00C536CA">
              <w:rPr>
                <w:rFonts w:ascii="標楷體" w:eastAsia="標楷體" w:hAnsi="標楷體" w:hint="eastAsia"/>
                <w:bCs/>
                <w:color w:val="000000"/>
                <w:kern w:val="0"/>
                <w:szCs w:val="24"/>
              </w:rPr>
              <w:t>◎</w:t>
            </w:r>
            <w:r>
              <w:rPr>
                <w:rFonts w:ascii="標楷體" w:eastAsia="標楷體" w:hAnsi="標楷體" w:hint="eastAsia"/>
                <w:bCs/>
                <w:color w:val="000000"/>
                <w:kern w:val="0"/>
                <w:szCs w:val="24"/>
              </w:rPr>
              <w:t xml:space="preserve">  </w:t>
            </w:r>
            <w:r w:rsidRPr="00C536CA">
              <w:rPr>
                <w:rFonts w:ascii="標楷體" w:eastAsia="標楷體" w:hAnsi="標楷體" w:hint="eastAsia"/>
                <w:b/>
                <w:bCs/>
                <w:color w:val="000000"/>
                <w:kern w:val="0"/>
                <w:szCs w:val="24"/>
                <w:u w:val="single"/>
              </w:rPr>
              <w:t>食品藥物管理署說明：</w:t>
            </w:r>
          </w:p>
          <w:p w:rsidR="000774E0" w:rsidRDefault="000774E0" w:rsidP="000774E0">
            <w:pPr>
              <w:widowControl/>
              <w:numPr>
                <w:ilvl w:val="0"/>
                <w:numId w:val="31"/>
              </w:numPr>
              <w:shd w:val="clear" w:color="auto" w:fill="FFFFFF"/>
              <w:jc w:val="both"/>
              <w:rPr>
                <w:rFonts w:ascii="Times New Roman" w:eastAsia="標楷體" w:hAnsi="Times New Roman"/>
                <w:color w:val="000000" w:themeColor="text1"/>
                <w:szCs w:val="24"/>
              </w:rPr>
            </w:pPr>
            <w:r w:rsidRPr="000774E0">
              <w:rPr>
                <w:rFonts w:ascii="Times New Roman" w:eastAsia="標楷體" w:hAnsi="Times New Roman" w:hint="eastAsia"/>
                <w:color w:val="000000" w:themeColor="text1"/>
                <w:szCs w:val="24"/>
              </w:rPr>
              <w:t>經查，我國核准之刺激性瀉藥共有</w:t>
            </w:r>
            <w:r w:rsidRPr="000774E0">
              <w:rPr>
                <w:rFonts w:ascii="Times New Roman" w:eastAsia="標楷體" w:hAnsi="Times New Roman" w:hint="eastAsia"/>
                <w:color w:val="000000" w:themeColor="text1"/>
                <w:szCs w:val="24"/>
              </w:rPr>
              <w:t>4</w:t>
            </w:r>
            <w:r w:rsidRPr="000774E0">
              <w:rPr>
                <w:rFonts w:ascii="Times New Roman" w:eastAsia="標楷體" w:hAnsi="Times New Roman" w:hint="eastAsia"/>
                <w:color w:val="000000" w:themeColor="text1"/>
                <w:szCs w:val="24"/>
              </w:rPr>
              <w:t>種成分，包含</w:t>
            </w:r>
            <w:r w:rsidRPr="000774E0">
              <w:rPr>
                <w:rFonts w:ascii="Times New Roman" w:eastAsia="標楷體" w:hAnsi="Times New Roman" w:hint="eastAsia"/>
                <w:color w:val="000000" w:themeColor="text1"/>
                <w:szCs w:val="24"/>
              </w:rPr>
              <w:t>bisacodyl</w:t>
            </w:r>
            <w:r w:rsidRPr="000774E0">
              <w:rPr>
                <w:rFonts w:ascii="Times New Roman" w:eastAsia="標楷體" w:hAnsi="Times New Roman" w:hint="eastAsia"/>
                <w:color w:val="000000" w:themeColor="text1"/>
                <w:szCs w:val="24"/>
              </w:rPr>
              <w:t>、</w:t>
            </w:r>
            <w:r w:rsidRPr="000774E0">
              <w:rPr>
                <w:rFonts w:ascii="Times New Roman" w:eastAsia="標楷體" w:hAnsi="Times New Roman" w:hint="eastAsia"/>
                <w:color w:val="000000" w:themeColor="text1"/>
                <w:szCs w:val="24"/>
              </w:rPr>
              <w:t>senna</w:t>
            </w:r>
            <w:r w:rsidRPr="000774E0">
              <w:rPr>
                <w:rFonts w:ascii="Times New Roman" w:eastAsia="標楷體" w:hAnsi="Times New Roman" w:hint="eastAsia"/>
                <w:color w:val="000000" w:themeColor="text1"/>
                <w:szCs w:val="24"/>
              </w:rPr>
              <w:t>、</w:t>
            </w:r>
            <w:r w:rsidRPr="000774E0">
              <w:rPr>
                <w:rFonts w:ascii="Times New Roman" w:eastAsia="標楷體" w:hAnsi="Times New Roman" w:hint="eastAsia"/>
                <w:color w:val="000000" w:themeColor="text1"/>
                <w:szCs w:val="24"/>
              </w:rPr>
              <w:t>sennosides</w:t>
            </w:r>
            <w:r w:rsidRPr="000774E0">
              <w:rPr>
                <w:rFonts w:ascii="Times New Roman" w:eastAsia="標楷體" w:hAnsi="Times New Roman" w:hint="eastAsia"/>
                <w:color w:val="000000" w:themeColor="text1"/>
                <w:szCs w:val="24"/>
              </w:rPr>
              <w:t>及</w:t>
            </w:r>
            <w:r w:rsidRPr="000774E0">
              <w:rPr>
                <w:rFonts w:ascii="Times New Roman" w:eastAsia="標楷體" w:hAnsi="Times New Roman" w:hint="eastAsia"/>
                <w:color w:val="000000" w:themeColor="text1"/>
                <w:szCs w:val="24"/>
              </w:rPr>
              <w:t>sodium picosulfate</w:t>
            </w:r>
            <w:r w:rsidRPr="000774E0">
              <w:rPr>
                <w:rFonts w:ascii="Times New Roman" w:eastAsia="標楷體" w:hAnsi="Times New Roman" w:hint="eastAsia"/>
                <w:color w:val="000000" w:themeColor="text1"/>
                <w:szCs w:val="24"/>
              </w:rPr>
              <w:t>。其中含</w:t>
            </w:r>
            <w:r w:rsidRPr="000774E0">
              <w:rPr>
                <w:rFonts w:ascii="Times New Roman" w:eastAsia="標楷體" w:hAnsi="Times New Roman" w:hint="eastAsia"/>
                <w:color w:val="000000" w:themeColor="text1"/>
                <w:szCs w:val="24"/>
              </w:rPr>
              <w:t>bisacodyl</w:t>
            </w:r>
            <w:r w:rsidRPr="000774E0">
              <w:rPr>
                <w:rFonts w:ascii="Times New Roman" w:eastAsia="標楷體" w:hAnsi="Times New Roman" w:hint="eastAsia"/>
                <w:color w:val="000000" w:themeColor="text1"/>
                <w:szCs w:val="24"/>
              </w:rPr>
              <w:t>成分藥品許可證共</w:t>
            </w:r>
            <w:r w:rsidRPr="000774E0">
              <w:rPr>
                <w:rFonts w:ascii="Times New Roman" w:eastAsia="標楷體" w:hAnsi="Times New Roman" w:hint="eastAsia"/>
                <w:color w:val="000000" w:themeColor="text1"/>
                <w:szCs w:val="24"/>
              </w:rPr>
              <w:t>68</w:t>
            </w:r>
            <w:r w:rsidRPr="000774E0">
              <w:rPr>
                <w:rFonts w:ascii="Times New Roman" w:eastAsia="標楷體" w:hAnsi="Times New Roman" w:hint="eastAsia"/>
                <w:color w:val="000000" w:themeColor="text1"/>
                <w:szCs w:val="24"/>
              </w:rPr>
              <w:t>張（醫師處方藥品</w:t>
            </w:r>
            <w:r w:rsidRPr="000774E0">
              <w:rPr>
                <w:rFonts w:ascii="Times New Roman" w:eastAsia="標楷體" w:hAnsi="Times New Roman" w:hint="eastAsia"/>
                <w:color w:val="000000" w:themeColor="text1"/>
                <w:szCs w:val="24"/>
              </w:rPr>
              <w:t>12</w:t>
            </w:r>
            <w:r w:rsidRPr="000774E0">
              <w:rPr>
                <w:rFonts w:ascii="Times New Roman" w:eastAsia="標楷體" w:hAnsi="Times New Roman" w:hint="eastAsia"/>
                <w:color w:val="000000" w:themeColor="text1"/>
                <w:szCs w:val="24"/>
              </w:rPr>
              <w:t>張、醫師藥師指示藥品</w:t>
            </w:r>
            <w:r w:rsidRPr="000774E0">
              <w:rPr>
                <w:rFonts w:ascii="Times New Roman" w:eastAsia="標楷體" w:hAnsi="Times New Roman" w:hint="eastAsia"/>
                <w:color w:val="000000" w:themeColor="text1"/>
                <w:szCs w:val="24"/>
              </w:rPr>
              <w:t>56</w:t>
            </w:r>
            <w:r w:rsidRPr="000774E0">
              <w:rPr>
                <w:rFonts w:ascii="Times New Roman" w:eastAsia="標楷體" w:hAnsi="Times New Roman" w:hint="eastAsia"/>
                <w:color w:val="000000" w:themeColor="text1"/>
                <w:szCs w:val="24"/>
              </w:rPr>
              <w:t>張）；含</w:t>
            </w:r>
            <w:r w:rsidRPr="000774E0">
              <w:rPr>
                <w:rFonts w:ascii="Times New Roman" w:eastAsia="標楷體" w:hAnsi="Times New Roman" w:hint="eastAsia"/>
                <w:color w:val="000000" w:themeColor="text1"/>
                <w:szCs w:val="24"/>
              </w:rPr>
              <w:t>senna</w:t>
            </w:r>
            <w:r w:rsidRPr="000774E0">
              <w:rPr>
                <w:rFonts w:ascii="Times New Roman" w:eastAsia="標楷體" w:hAnsi="Times New Roman" w:hint="eastAsia"/>
                <w:color w:val="000000" w:themeColor="text1"/>
                <w:szCs w:val="24"/>
              </w:rPr>
              <w:t>成分藥品許可證共</w:t>
            </w:r>
            <w:r w:rsidRPr="000774E0">
              <w:rPr>
                <w:rFonts w:ascii="Times New Roman" w:eastAsia="標楷體" w:hAnsi="Times New Roman" w:hint="eastAsia"/>
                <w:color w:val="000000" w:themeColor="text1"/>
                <w:szCs w:val="24"/>
              </w:rPr>
              <w:t>9</w:t>
            </w:r>
            <w:r w:rsidRPr="000774E0">
              <w:rPr>
                <w:rFonts w:ascii="Times New Roman" w:eastAsia="標楷體" w:hAnsi="Times New Roman" w:hint="eastAsia"/>
                <w:color w:val="000000" w:themeColor="text1"/>
                <w:szCs w:val="24"/>
              </w:rPr>
              <w:t>張（均為醫師藥師指示藥品）；含</w:t>
            </w:r>
            <w:r w:rsidRPr="000774E0">
              <w:rPr>
                <w:rFonts w:ascii="Times New Roman" w:eastAsia="標楷體" w:hAnsi="Times New Roman" w:hint="eastAsia"/>
                <w:color w:val="000000" w:themeColor="text1"/>
                <w:szCs w:val="24"/>
              </w:rPr>
              <w:t>sennosides</w:t>
            </w:r>
            <w:r w:rsidRPr="000774E0">
              <w:rPr>
                <w:rFonts w:ascii="Times New Roman" w:eastAsia="標楷體" w:hAnsi="Times New Roman" w:hint="eastAsia"/>
                <w:color w:val="000000" w:themeColor="text1"/>
                <w:szCs w:val="24"/>
              </w:rPr>
              <w:t>成分藥品許可證共</w:t>
            </w:r>
            <w:r w:rsidRPr="000774E0">
              <w:rPr>
                <w:rFonts w:ascii="Times New Roman" w:eastAsia="標楷體" w:hAnsi="Times New Roman" w:hint="eastAsia"/>
                <w:color w:val="000000" w:themeColor="text1"/>
                <w:szCs w:val="24"/>
              </w:rPr>
              <w:t>8</w:t>
            </w:r>
            <w:r w:rsidRPr="000774E0">
              <w:rPr>
                <w:rFonts w:ascii="Times New Roman" w:eastAsia="標楷體" w:hAnsi="Times New Roman" w:hint="eastAsia"/>
                <w:color w:val="000000" w:themeColor="text1"/>
                <w:szCs w:val="24"/>
              </w:rPr>
              <w:t>張（均為醫師藥師指示藥品）；含</w:t>
            </w:r>
            <w:r w:rsidRPr="000774E0">
              <w:rPr>
                <w:rFonts w:ascii="Times New Roman" w:eastAsia="標楷體" w:hAnsi="Times New Roman" w:hint="eastAsia"/>
                <w:color w:val="000000" w:themeColor="text1"/>
                <w:szCs w:val="24"/>
              </w:rPr>
              <w:t>sodium picosulfate</w:t>
            </w:r>
            <w:r w:rsidRPr="000774E0">
              <w:rPr>
                <w:rFonts w:ascii="Times New Roman" w:eastAsia="標楷體" w:hAnsi="Times New Roman" w:hint="eastAsia"/>
                <w:color w:val="000000" w:themeColor="text1"/>
                <w:szCs w:val="24"/>
              </w:rPr>
              <w:t>成分藥品許可證共</w:t>
            </w:r>
            <w:r w:rsidRPr="000774E0">
              <w:rPr>
                <w:rFonts w:ascii="Times New Roman" w:eastAsia="標楷體" w:hAnsi="Times New Roman" w:hint="eastAsia"/>
                <w:color w:val="000000" w:themeColor="text1"/>
                <w:szCs w:val="24"/>
              </w:rPr>
              <w:t>6</w:t>
            </w:r>
            <w:r w:rsidRPr="000774E0">
              <w:rPr>
                <w:rFonts w:ascii="Times New Roman" w:eastAsia="標楷體" w:hAnsi="Times New Roman" w:hint="eastAsia"/>
                <w:color w:val="000000" w:themeColor="text1"/>
                <w:szCs w:val="24"/>
              </w:rPr>
              <w:t>張（</w:t>
            </w:r>
            <w:r w:rsidR="00335DE3" w:rsidRPr="000774E0">
              <w:rPr>
                <w:rFonts w:ascii="Times New Roman" w:eastAsia="標楷體" w:hAnsi="Times New Roman" w:hint="eastAsia"/>
                <w:color w:val="000000" w:themeColor="text1"/>
                <w:szCs w:val="24"/>
              </w:rPr>
              <w:t>醫師處方藥品</w:t>
            </w:r>
            <w:r w:rsidR="00335DE3" w:rsidRPr="000774E0">
              <w:rPr>
                <w:rFonts w:ascii="Times New Roman" w:eastAsia="標楷體" w:hAnsi="Times New Roman" w:hint="eastAsia"/>
                <w:color w:val="000000" w:themeColor="text1"/>
                <w:szCs w:val="24"/>
              </w:rPr>
              <w:t>1</w:t>
            </w:r>
            <w:r w:rsidR="00335DE3" w:rsidRPr="000774E0">
              <w:rPr>
                <w:rFonts w:ascii="Times New Roman" w:eastAsia="標楷體" w:hAnsi="Times New Roman" w:hint="eastAsia"/>
                <w:color w:val="000000" w:themeColor="text1"/>
                <w:szCs w:val="24"/>
              </w:rPr>
              <w:t>張、醫師藥師指示藥品</w:t>
            </w:r>
            <w:r w:rsidR="00335DE3" w:rsidRPr="000774E0">
              <w:rPr>
                <w:rFonts w:ascii="Times New Roman" w:eastAsia="標楷體" w:hAnsi="Times New Roman" w:hint="eastAsia"/>
                <w:color w:val="000000" w:themeColor="text1"/>
                <w:szCs w:val="24"/>
              </w:rPr>
              <w:t>5</w:t>
            </w:r>
            <w:r w:rsidR="00335DE3" w:rsidRPr="000774E0">
              <w:rPr>
                <w:rFonts w:ascii="Times New Roman" w:eastAsia="標楷體" w:hAnsi="Times New Roman" w:hint="eastAsia"/>
                <w:color w:val="000000" w:themeColor="text1"/>
                <w:szCs w:val="24"/>
              </w:rPr>
              <w:t>張</w:t>
            </w:r>
            <w:r w:rsidRPr="000774E0">
              <w:rPr>
                <w:rFonts w:ascii="Times New Roman" w:eastAsia="標楷體" w:hAnsi="Times New Roman" w:hint="eastAsia"/>
                <w:color w:val="000000" w:themeColor="text1"/>
                <w:szCs w:val="24"/>
              </w:rPr>
              <w:t>），其非處方藥品核准之適應症為「緩解便祕」、「便秘，因便秘而引起諸症狀（頭暈、皮膚粗糙、發疹、頭重、食慾不振、腹部膨滿感、腸內異常醱酵、痔瘡）之緩解」等。</w:t>
            </w:r>
          </w:p>
          <w:p w:rsidR="000774E0" w:rsidRDefault="000774E0" w:rsidP="00472E99">
            <w:pPr>
              <w:widowControl/>
              <w:numPr>
                <w:ilvl w:val="0"/>
                <w:numId w:val="31"/>
              </w:numPr>
              <w:shd w:val="clear" w:color="auto" w:fill="FFFFFF"/>
              <w:jc w:val="both"/>
              <w:rPr>
                <w:rFonts w:ascii="Times New Roman" w:eastAsia="標楷體" w:hAnsi="Times New Roman"/>
                <w:color w:val="000000" w:themeColor="text1"/>
                <w:szCs w:val="24"/>
              </w:rPr>
            </w:pPr>
            <w:r w:rsidRPr="000774E0">
              <w:rPr>
                <w:rFonts w:ascii="Times New Roman" w:eastAsia="標楷體" w:hAnsi="Times New Roman" w:hint="eastAsia"/>
                <w:color w:val="000000" w:themeColor="text1"/>
                <w:szCs w:val="24"/>
              </w:rPr>
              <w:t>次查，我國</w:t>
            </w:r>
            <w:r w:rsidR="00472E99" w:rsidRPr="00472E99">
              <w:rPr>
                <w:rFonts w:ascii="Times New Roman" w:eastAsia="標楷體" w:hAnsi="Times New Roman" w:hint="eastAsia"/>
                <w:color w:val="000000" w:themeColor="text1"/>
                <w:szCs w:val="24"/>
              </w:rPr>
              <w:t>含刺激型瀉劑成分之非處方藥品</w:t>
            </w:r>
            <w:r w:rsidR="00472E99">
              <w:rPr>
                <w:rFonts w:ascii="Times New Roman" w:eastAsia="標楷體" w:hAnsi="Times New Roman" w:hint="eastAsia"/>
                <w:color w:val="000000" w:themeColor="text1"/>
                <w:szCs w:val="24"/>
              </w:rPr>
              <w:t>之</w:t>
            </w:r>
            <w:r w:rsidRPr="000774E0">
              <w:rPr>
                <w:rFonts w:ascii="Times New Roman" w:eastAsia="標楷體" w:hAnsi="Times New Roman" w:hint="eastAsia"/>
                <w:color w:val="000000" w:themeColor="text1"/>
                <w:szCs w:val="24"/>
              </w:rPr>
              <w:t>中文仿單於「注意事項」處刊載「</w:t>
            </w:r>
            <w:r w:rsidRPr="000774E0">
              <w:rPr>
                <w:rFonts w:ascii="Times New Roman" w:eastAsia="標楷體" w:hAnsi="Times New Roman" w:hint="eastAsia"/>
                <w:b/>
                <w:color w:val="000000" w:themeColor="text1"/>
                <w:szCs w:val="24"/>
              </w:rPr>
              <w:t>本藥不應長期使用</w:t>
            </w:r>
            <w:r w:rsidRPr="000774E0">
              <w:rPr>
                <w:rFonts w:ascii="Times New Roman" w:eastAsia="標楷體" w:hAnsi="Times New Roman" w:hint="eastAsia"/>
                <w:color w:val="000000" w:themeColor="text1"/>
                <w:szCs w:val="24"/>
              </w:rPr>
              <w:t>，一旦排便正常，即應停藥。應儘量以含纖維飲食，充分攝取水份及運動來改善便秘」、「</w:t>
            </w:r>
            <w:r w:rsidRPr="000774E0">
              <w:rPr>
                <w:rFonts w:ascii="Times New Roman" w:eastAsia="標楷體" w:hAnsi="Times New Roman" w:hint="eastAsia"/>
                <w:b/>
                <w:color w:val="000000" w:themeColor="text1"/>
                <w:szCs w:val="24"/>
              </w:rPr>
              <w:t>長期使用會造成電解質不平衡與水分缺乏</w:t>
            </w:r>
            <w:r w:rsidRPr="000774E0">
              <w:rPr>
                <w:rFonts w:ascii="Times New Roman" w:eastAsia="標楷體" w:hAnsi="Times New Roman" w:hint="eastAsia"/>
                <w:color w:val="000000" w:themeColor="text1"/>
                <w:szCs w:val="24"/>
              </w:rPr>
              <w:t>」、「三歲以下使用前請洽醫師診治」等相關安全資訊。</w:t>
            </w:r>
          </w:p>
          <w:p w:rsidR="000774E0" w:rsidRPr="000774E0" w:rsidRDefault="000774E0" w:rsidP="000774E0">
            <w:pPr>
              <w:pStyle w:val="a9"/>
              <w:numPr>
                <w:ilvl w:val="0"/>
                <w:numId w:val="31"/>
              </w:numPr>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本署現正評估是否針對</w:t>
            </w:r>
            <w:r w:rsidRPr="000774E0">
              <w:rPr>
                <w:rFonts w:ascii="Times New Roman" w:eastAsia="標楷體" w:hAnsi="Times New Roman" w:hint="eastAsia"/>
                <w:color w:val="000000" w:themeColor="text1"/>
                <w:szCs w:val="24"/>
              </w:rPr>
              <w:t>該</w:t>
            </w:r>
            <w:r>
              <w:rPr>
                <w:rFonts w:ascii="Times New Roman" w:eastAsia="標楷體" w:hAnsi="Times New Roman" w:hint="eastAsia"/>
                <w:color w:val="000000" w:themeColor="text1"/>
                <w:szCs w:val="24"/>
              </w:rPr>
              <w:t>類</w:t>
            </w:r>
            <w:r w:rsidRPr="000774E0">
              <w:rPr>
                <w:rFonts w:ascii="Times New Roman" w:eastAsia="標楷體" w:hAnsi="Times New Roman" w:hint="eastAsia"/>
                <w:color w:val="000000" w:themeColor="text1"/>
                <w:szCs w:val="24"/>
              </w:rPr>
              <w:t>藥品採取進一步風險管控措施。</w:t>
            </w:r>
          </w:p>
          <w:p w:rsidR="000774E0" w:rsidRPr="00C536CA" w:rsidRDefault="000774E0" w:rsidP="000774E0">
            <w:pPr>
              <w:widowControl/>
              <w:shd w:val="clear" w:color="auto" w:fill="FFFFFF"/>
              <w:ind w:left="480"/>
              <w:jc w:val="both"/>
              <w:rPr>
                <w:rFonts w:ascii="Times New Roman" w:eastAsia="標楷體" w:hAnsi="Times New Roman"/>
                <w:color w:val="000000" w:themeColor="text1"/>
                <w:szCs w:val="24"/>
              </w:rPr>
            </w:pPr>
          </w:p>
          <w:p w:rsidR="00C536CA" w:rsidRPr="00C536CA" w:rsidRDefault="00C536CA" w:rsidP="00C536CA">
            <w:pPr>
              <w:widowControl/>
              <w:numPr>
                <w:ilvl w:val="0"/>
                <w:numId w:val="15"/>
              </w:numPr>
              <w:spacing w:line="400" w:lineRule="exact"/>
              <w:rPr>
                <w:rFonts w:ascii="Times New Roman" w:eastAsia="標楷體" w:hAnsi="Times New Roman"/>
                <w:b/>
                <w:color w:val="000000" w:themeColor="text1"/>
                <w:kern w:val="0"/>
                <w:szCs w:val="24"/>
              </w:rPr>
            </w:pPr>
            <w:r w:rsidRPr="00C536CA">
              <w:rPr>
                <w:rFonts w:ascii="Times New Roman" w:eastAsia="標楷體" w:hAnsi="Times New Roman"/>
                <w:b/>
                <w:bCs/>
                <w:color w:val="000000" w:themeColor="text1"/>
                <w:kern w:val="0"/>
                <w:szCs w:val="24"/>
                <w:u w:val="single"/>
              </w:rPr>
              <w:t>醫療人員</w:t>
            </w:r>
            <w:r w:rsidRPr="00C536CA">
              <w:rPr>
                <w:rFonts w:ascii="Times New Roman" w:eastAsia="標楷體" w:hAnsi="Times New Roman"/>
                <w:b/>
                <w:color w:val="000000" w:themeColor="text1"/>
                <w:kern w:val="0"/>
                <w:szCs w:val="24"/>
              </w:rPr>
              <w:t>應注意事項：</w:t>
            </w:r>
          </w:p>
          <w:p w:rsidR="00C536CA" w:rsidRPr="00C536CA" w:rsidRDefault="00C536CA" w:rsidP="000774E0">
            <w:pPr>
              <w:widowControl/>
              <w:numPr>
                <w:ilvl w:val="0"/>
                <w:numId w:val="39"/>
              </w:numPr>
              <w:shd w:val="clear" w:color="auto" w:fill="FFFFFF"/>
              <w:jc w:val="both"/>
              <w:rPr>
                <w:rFonts w:ascii="Times New Roman" w:eastAsia="標楷體" w:hAnsi="Times New Roman"/>
                <w:color w:val="000000" w:themeColor="text1"/>
                <w:szCs w:val="24"/>
              </w:rPr>
            </w:pPr>
            <w:r w:rsidRPr="00C536CA">
              <w:rPr>
                <w:rFonts w:ascii="Times New Roman" w:eastAsia="標楷體" w:hAnsi="Times New Roman" w:hint="eastAsia"/>
                <w:color w:val="000000" w:themeColor="text1"/>
                <w:szCs w:val="24"/>
              </w:rPr>
              <w:t>治療具便祕症狀之病人時，應先</w:t>
            </w:r>
            <w:r w:rsidR="006D159B">
              <w:rPr>
                <w:rFonts w:ascii="Times New Roman" w:eastAsia="標楷體" w:hAnsi="Times New Roman" w:hint="eastAsia"/>
                <w:color w:val="000000" w:themeColor="text1"/>
                <w:szCs w:val="24"/>
              </w:rPr>
              <w:t>了解</w:t>
            </w:r>
            <w:r w:rsidRPr="00C536CA">
              <w:rPr>
                <w:rFonts w:ascii="Times New Roman" w:eastAsia="標楷體" w:hAnsi="Times New Roman" w:hint="eastAsia"/>
                <w:color w:val="000000" w:themeColor="text1"/>
                <w:szCs w:val="24"/>
              </w:rPr>
              <w:t>其可能潛在</w:t>
            </w:r>
            <w:r w:rsidR="006D159B" w:rsidRPr="00C536CA">
              <w:rPr>
                <w:rFonts w:ascii="Times New Roman" w:eastAsia="標楷體" w:hAnsi="Times New Roman" w:hint="eastAsia"/>
                <w:color w:val="000000" w:themeColor="text1"/>
                <w:szCs w:val="24"/>
              </w:rPr>
              <w:t>的</w:t>
            </w:r>
            <w:r w:rsidRPr="00C536CA">
              <w:rPr>
                <w:rFonts w:ascii="Times New Roman" w:eastAsia="標楷體" w:hAnsi="Times New Roman" w:hint="eastAsia"/>
                <w:color w:val="000000" w:themeColor="text1"/>
                <w:szCs w:val="24"/>
              </w:rPr>
              <w:t>原因或建議成年病人第一線</w:t>
            </w:r>
            <w:r w:rsidR="006D159B" w:rsidRPr="00C536CA">
              <w:rPr>
                <w:rFonts w:ascii="Times New Roman" w:eastAsia="標楷體" w:hAnsi="Times New Roman" w:hint="eastAsia"/>
                <w:color w:val="000000" w:themeColor="text1"/>
                <w:szCs w:val="24"/>
              </w:rPr>
              <w:t>使用</w:t>
            </w:r>
            <w:r w:rsidRPr="00C536CA">
              <w:rPr>
                <w:rFonts w:ascii="Times New Roman" w:eastAsia="標楷體" w:hAnsi="Times New Roman" w:hint="eastAsia"/>
                <w:color w:val="000000" w:themeColor="text1"/>
                <w:szCs w:val="24"/>
              </w:rPr>
              <w:t>改變飲食或生活方式的合適療法，例如</w:t>
            </w:r>
            <w:r w:rsidR="006D159B">
              <w:rPr>
                <w:rFonts w:ascii="Times New Roman" w:eastAsia="標楷體" w:hAnsi="Times New Roman" w:hint="eastAsia"/>
                <w:color w:val="000000" w:themeColor="text1"/>
                <w:szCs w:val="24"/>
              </w:rPr>
              <w:t>：</w:t>
            </w:r>
            <w:r w:rsidRPr="00C536CA">
              <w:rPr>
                <w:rFonts w:ascii="Times New Roman" w:eastAsia="標楷體" w:hAnsi="Times New Roman" w:hint="eastAsia"/>
                <w:color w:val="000000" w:themeColor="text1"/>
                <w:szCs w:val="24"/>
              </w:rPr>
              <w:t>增加纖維飲食、水分攝取及增加活動量。</w:t>
            </w:r>
          </w:p>
          <w:p w:rsidR="00C536CA" w:rsidRPr="00C536CA" w:rsidRDefault="00C536CA" w:rsidP="000774E0">
            <w:pPr>
              <w:widowControl/>
              <w:numPr>
                <w:ilvl w:val="0"/>
                <w:numId w:val="39"/>
              </w:numPr>
              <w:shd w:val="clear" w:color="auto" w:fill="FFFFFF"/>
              <w:jc w:val="both"/>
              <w:rPr>
                <w:rFonts w:ascii="Times New Roman" w:eastAsia="標楷體" w:hAnsi="Times New Roman"/>
                <w:color w:val="000000" w:themeColor="text1"/>
                <w:szCs w:val="24"/>
              </w:rPr>
            </w:pPr>
            <w:r w:rsidRPr="00C536CA">
              <w:rPr>
                <w:rFonts w:ascii="Times New Roman" w:eastAsia="標楷體" w:hAnsi="Times New Roman" w:hint="eastAsia"/>
                <w:color w:val="000000" w:themeColor="text1"/>
                <w:szCs w:val="24"/>
              </w:rPr>
              <w:t>刺激型瀉劑應僅能用於對其他瀉劑</w:t>
            </w:r>
            <w:r w:rsidR="006D159B">
              <w:rPr>
                <w:rFonts w:ascii="Times New Roman" w:eastAsia="標楷體" w:hAnsi="Times New Roman" w:hint="eastAsia"/>
                <w:color w:val="000000" w:themeColor="text1"/>
                <w:szCs w:val="24"/>
              </w:rPr>
              <w:t>（</w:t>
            </w:r>
            <w:r w:rsidRPr="00C536CA">
              <w:rPr>
                <w:rFonts w:ascii="Times New Roman" w:eastAsia="標楷體" w:hAnsi="Times New Roman" w:hint="eastAsia"/>
                <w:color w:val="000000" w:themeColor="text1"/>
                <w:kern w:val="0"/>
                <w:szCs w:val="24"/>
              </w:rPr>
              <w:t>膨脹性及滲透壓瀉劑</w:t>
            </w:r>
            <w:r w:rsidR="006D159B">
              <w:rPr>
                <w:rFonts w:ascii="Times New Roman" w:eastAsia="標楷體" w:hAnsi="Times New Roman" w:hint="eastAsia"/>
                <w:color w:val="000000" w:themeColor="text1"/>
                <w:kern w:val="0"/>
                <w:szCs w:val="24"/>
              </w:rPr>
              <w:t>）</w:t>
            </w:r>
            <w:r w:rsidRPr="00C536CA">
              <w:rPr>
                <w:rFonts w:ascii="Times New Roman" w:eastAsia="標楷體" w:hAnsi="Times New Roman" w:hint="eastAsia"/>
                <w:color w:val="000000" w:themeColor="text1"/>
                <w:kern w:val="0"/>
                <w:szCs w:val="24"/>
              </w:rPr>
              <w:t>無效之病人。</w:t>
            </w:r>
          </w:p>
          <w:p w:rsidR="00C536CA" w:rsidRDefault="00C536CA" w:rsidP="000774E0">
            <w:pPr>
              <w:widowControl/>
              <w:numPr>
                <w:ilvl w:val="0"/>
                <w:numId w:val="39"/>
              </w:numPr>
              <w:shd w:val="clear" w:color="auto" w:fill="FFFFFF"/>
              <w:jc w:val="both"/>
              <w:rPr>
                <w:rFonts w:ascii="Times New Roman" w:eastAsia="標楷體" w:hAnsi="Times New Roman"/>
                <w:color w:val="000000" w:themeColor="text1"/>
                <w:szCs w:val="24"/>
              </w:rPr>
            </w:pPr>
            <w:r w:rsidRPr="00C536CA">
              <w:rPr>
                <w:rFonts w:ascii="Times New Roman" w:eastAsia="標楷體" w:hAnsi="Times New Roman" w:hint="eastAsia"/>
                <w:color w:val="000000" w:themeColor="text1"/>
                <w:szCs w:val="24"/>
              </w:rPr>
              <w:lastRenderedPageBreak/>
              <w:t>醫療人員於處方或指示病人使用刺激型瀉劑前，應審慎評估病人年齡或其疾病史等</w:t>
            </w:r>
            <w:r w:rsidR="006D159B">
              <w:rPr>
                <w:rFonts w:ascii="Times New Roman" w:eastAsia="標楷體" w:hAnsi="Times New Roman" w:hint="eastAsia"/>
                <w:color w:val="000000" w:themeColor="text1"/>
                <w:szCs w:val="24"/>
              </w:rPr>
              <w:t>，</w:t>
            </w:r>
            <w:bookmarkStart w:id="0" w:name="_GoBack"/>
            <w:bookmarkEnd w:id="0"/>
            <w:r w:rsidRPr="00C536CA">
              <w:rPr>
                <w:rFonts w:ascii="Times New Roman" w:eastAsia="標楷體" w:hAnsi="Times New Roman" w:hint="eastAsia"/>
                <w:color w:val="000000" w:themeColor="text1"/>
                <w:szCs w:val="24"/>
              </w:rPr>
              <w:t>並提醒病人此類藥品不應長期使用，一旦排便正常，即應停藥。</w:t>
            </w:r>
          </w:p>
          <w:p w:rsidR="00C536CA" w:rsidRPr="00C536CA" w:rsidRDefault="00C536CA" w:rsidP="00C536CA">
            <w:pPr>
              <w:widowControl/>
              <w:shd w:val="clear" w:color="auto" w:fill="FFFFFF"/>
              <w:ind w:left="480"/>
              <w:jc w:val="both"/>
              <w:rPr>
                <w:rFonts w:ascii="Times New Roman" w:eastAsia="標楷體" w:hAnsi="Times New Roman"/>
                <w:color w:val="000000" w:themeColor="text1"/>
                <w:szCs w:val="24"/>
              </w:rPr>
            </w:pPr>
          </w:p>
          <w:p w:rsidR="00C536CA" w:rsidRPr="00C536CA" w:rsidRDefault="00C536CA" w:rsidP="00C536CA">
            <w:pPr>
              <w:widowControl/>
              <w:numPr>
                <w:ilvl w:val="0"/>
                <w:numId w:val="1"/>
              </w:numPr>
              <w:spacing w:line="400" w:lineRule="exact"/>
              <w:rPr>
                <w:rFonts w:ascii="Times New Roman" w:eastAsia="標楷體" w:hAnsi="Times New Roman"/>
                <w:color w:val="000000" w:themeColor="text1"/>
                <w:kern w:val="0"/>
                <w:szCs w:val="24"/>
              </w:rPr>
            </w:pPr>
            <w:r w:rsidRPr="00C536CA">
              <w:rPr>
                <w:rFonts w:ascii="Times New Roman" w:eastAsia="標楷體" w:hAnsi="Times New Roman"/>
                <w:b/>
                <w:bCs/>
                <w:color w:val="000000" w:themeColor="text1"/>
                <w:kern w:val="0"/>
                <w:szCs w:val="24"/>
                <w:u w:val="single"/>
              </w:rPr>
              <w:t>病人</w:t>
            </w:r>
            <w:r w:rsidRPr="00C536CA">
              <w:rPr>
                <w:rFonts w:ascii="Times New Roman" w:eastAsia="標楷體" w:hAnsi="Times New Roman"/>
                <w:b/>
                <w:color w:val="000000" w:themeColor="text1"/>
                <w:kern w:val="0"/>
                <w:szCs w:val="24"/>
              </w:rPr>
              <w:t>應注意事項</w:t>
            </w:r>
            <w:r w:rsidRPr="00C536CA">
              <w:rPr>
                <w:rFonts w:ascii="Times New Roman" w:eastAsia="標楷體" w:hAnsi="Times New Roman"/>
                <w:color w:val="000000" w:themeColor="text1"/>
                <w:kern w:val="0"/>
                <w:szCs w:val="24"/>
              </w:rPr>
              <w:t>：</w:t>
            </w:r>
          </w:p>
          <w:p w:rsidR="00C536CA" w:rsidRPr="00C536CA" w:rsidRDefault="00C536CA" w:rsidP="00C536CA">
            <w:pPr>
              <w:widowControl/>
              <w:numPr>
                <w:ilvl w:val="0"/>
                <w:numId w:val="3"/>
              </w:numPr>
              <w:spacing w:line="400" w:lineRule="exact"/>
              <w:rPr>
                <w:rFonts w:ascii="Times New Roman" w:eastAsia="標楷體" w:hAnsi="Times New Roman"/>
                <w:color w:val="000000" w:themeColor="text1"/>
                <w:kern w:val="0"/>
                <w:szCs w:val="24"/>
              </w:rPr>
            </w:pPr>
            <w:r w:rsidRPr="00C536CA">
              <w:rPr>
                <w:rFonts w:ascii="Times New Roman" w:eastAsia="標楷體" w:hAnsi="Times New Roman" w:hint="eastAsia"/>
                <w:color w:val="000000" w:themeColor="text1"/>
                <w:kern w:val="0"/>
                <w:szCs w:val="24"/>
              </w:rPr>
              <w:t>若您有便祕問題，請諮詢醫師及藥師相關治療方式，切勿自行長時間使用刺激型瀉劑。</w:t>
            </w:r>
          </w:p>
          <w:p w:rsidR="00C536CA" w:rsidRPr="00C536CA" w:rsidRDefault="00C536CA" w:rsidP="00C536CA">
            <w:pPr>
              <w:widowControl/>
              <w:numPr>
                <w:ilvl w:val="0"/>
                <w:numId w:val="3"/>
              </w:numPr>
              <w:spacing w:line="400" w:lineRule="exact"/>
              <w:rPr>
                <w:rFonts w:ascii="Times New Roman" w:eastAsia="標楷體" w:hAnsi="Times New Roman"/>
                <w:color w:val="000000" w:themeColor="text1"/>
                <w:kern w:val="0"/>
                <w:szCs w:val="24"/>
              </w:rPr>
            </w:pPr>
            <w:r w:rsidRPr="00C536CA">
              <w:rPr>
                <w:rFonts w:ascii="Times New Roman" w:eastAsia="標楷體" w:hAnsi="Times New Roman" w:hint="eastAsia"/>
                <w:color w:val="000000" w:themeColor="text1"/>
                <w:kern w:val="0"/>
                <w:szCs w:val="24"/>
              </w:rPr>
              <w:t>若您於改變飲食及生活方式，或經醫師</w:t>
            </w:r>
            <w:r w:rsidRPr="00C536CA">
              <w:rPr>
                <w:rFonts w:ascii="Times New Roman" w:eastAsia="標楷體" w:hAnsi="Times New Roman" w:hint="eastAsia"/>
                <w:color w:val="000000" w:themeColor="text1"/>
                <w:kern w:val="0"/>
                <w:szCs w:val="24"/>
              </w:rPr>
              <w:t>/</w:t>
            </w:r>
            <w:r w:rsidRPr="00C536CA">
              <w:rPr>
                <w:rFonts w:ascii="Times New Roman" w:eastAsia="標楷體" w:hAnsi="Times New Roman" w:hint="eastAsia"/>
                <w:color w:val="000000" w:themeColor="text1"/>
                <w:kern w:val="0"/>
                <w:szCs w:val="24"/>
              </w:rPr>
              <w:t>藥師指示使用短期刺激型瀉劑後依然有便祕症狀或持續發生腹痛或流血，請尋求醫療協助。</w:t>
            </w:r>
          </w:p>
          <w:p w:rsidR="00C536CA" w:rsidRDefault="00C536CA" w:rsidP="00C536CA">
            <w:pPr>
              <w:widowControl/>
              <w:numPr>
                <w:ilvl w:val="0"/>
                <w:numId w:val="3"/>
              </w:numPr>
              <w:spacing w:line="400" w:lineRule="exact"/>
              <w:rPr>
                <w:rFonts w:ascii="Times New Roman" w:eastAsia="標楷體" w:hAnsi="Times New Roman"/>
                <w:color w:val="000000" w:themeColor="text1"/>
                <w:kern w:val="0"/>
                <w:szCs w:val="24"/>
              </w:rPr>
            </w:pPr>
            <w:r w:rsidRPr="00C536CA">
              <w:rPr>
                <w:rFonts w:ascii="Times New Roman" w:eastAsia="標楷體" w:hAnsi="Times New Roman" w:hint="eastAsia"/>
                <w:color w:val="000000" w:themeColor="text1"/>
                <w:kern w:val="0"/>
                <w:szCs w:val="24"/>
              </w:rPr>
              <w:t>若兒童出現便祕症狀，父母及照護者應諮詢專業醫療人員尋求醫療建議</w:t>
            </w:r>
            <w:r w:rsidRPr="00C536CA">
              <w:rPr>
                <w:rFonts w:ascii="Times New Roman" w:eastAsia="標楷體" w:hAnsi="Times New Roman"/>
                <w:color w:val="000000" w:themeColor="text1"/>
                <w:kern w:val="0"/>
                <w:szCs w:val="24"/>
              </w:rPr>
              <w:t>，切勿於諮詢醫療人員前自行</w:t>
            </w:r>
            <w:r w:rsidRPr="00C536CA">
              <w:rPr>
                <w:rFonts w:ascii="Times New Roman" w:eastAsia="標楷體" w:hAnsi="Times New Roman" w:hint="eastAsia"/>
                <w:color w:val="000000" w:themeColor="text1"/>
                <w:kern w:val="0"/>
                <w:szCs w:val="24"/>
              </w:rPr>
              <w:t>用藥</w:t>
            </w:r>
            <w:r w:rsidRPr="00C536CA">
              <w:rPr>
                <w:rFonts w:ascii="Times New Roman" w:eastAsia="標楷體" w:hAnsi="Times New Roman"/>
                <w:color w:val="000000" w:themeColor="text1"/>
                <w:kern w:val="0"/>
                <w:szCs w:val="24"/>
              </w:rPr>
              <w:t>。</w:t>
            </w:r>
          </w:p>
          <w:p w:rsidR="00C536CA" w:rsidRPr="00C536CA" w:rsidRDefault="00C536CA" w:rsidP="00C536CA">
            <w:pPr>
              <w:widowControl/>
              <w:spacing w:line="400" w:lineRule="exact"/>
              <w:ind w:left="480"/>
              <w:rPr>
                <w:rFonts w:ascii="Times New Roman" w:eastAsia="標楷體" w:hAnsi="Times New Roman"/>
                <w:color w:val="000000" w:themeColor="text1"/>
                <w:kern w:val="0"/>
                <w:szCs w:val="24"/>
              </w:rPr>
            </w:pPr>
          </w:p>
          <w:p w:rsidR="00C536CA" w:rsidRPr="00C536CA" w:rsidRDefault="00C536CA" w:rsidP="00C536CA">
            <w:pPr>
              <w:widowControl/>
              <w:shd w:val="clear" w:color="auto" w:fill="FFFFFF"/>
              <w:jc w:val="both"/>
              <w:rPr>
                <w:rFonts w:ascii="Times New Roman" w:eastAsia="標楷體" w:hAnsi="Times New Roman"/>
                <w:color w:val="000000" w:themeColor="text1"/>
                <w:kern w:val="0"/>
                <w:szCs w:val="24"/>
              </w:rPr>
            </w:pPr>
            <w:r w:rsidRPr="00C536CA">
              <w:rPr>
                <w:rFonts w:ascii="Times New Roman" w:eastAsia="標楷體" w:hAnsi="Times New Roman"/>
                <w:color w:val="000000" w:themeColor="text1"/>
              </w:rPr>
              <w:t>醫療人員或病人懷疑因為使用（服用）藥品導致不良反應發生時，請立即通報給衛生福利部所建置之全國藥物不良反應通報中心，並副知所屬廠商，藥物不良反應通報專線</w:t>
            </w:r>
            <w:r w:rsidRPr="00C536CA">
              <w:rPr>
                <w:rFonts w:ascii="Times New Roman" w:eastAsia="標楷體" w:hAnsi="Times New Roman"/>
                <w:color w:val="000000" w:themeColor="text1"/>
              </w:rPr>
              <w:t>02-2396-0100</w:t>
            </w:r>
            <w:r w:rsidRPr="00C536CA">
              <w:rPr>
                <w:rFonts w:ascii="Times New Roman" w:eastAsia="標楷體" w:hAnsi="Times New Roman"/>
                <w:color w:val="000000" w:themeColor="text1"/>
              </w:rPr>
              <w:t>，網站：</w:t>
            </w:r>
            <w:hyperlink r:id="rId10" w:history="1">
              <w:r w:rsidRPr="00C536CA">
                <w:rPr>
                  <w:rFonts w:ascii="Times New Roman" w:eastAsia="標楷體" w:hAnsi="Times New Roman"/>
                  <w:color w:val="000000" w:themeColor="text1"/>
                  <w:u w:val="single"/>
                </w:rPr>
                <w:t>https://adr.fda.gov.tw</w:t>
              </w:r>
            </w:hyperlink>
            <w:r w:rsidRPr="00C536CA">
              <w:rPr>
                <w:rFonts w:ascii="Times New Roman" w:eastAsia="標楷體" w:hAnsi="Times New Roman"/>
                <w:color w:val="000000" w:themeColor="text1"/>
              </w:rPr>
              <w:t>；衛生福利部食品藥物管理署獲知藥品安全訊息時，均會蒐集彙整相關資料進行評估，並對於新增之藥品風險採取對應之風險管控措施。</w:t>
            </w:r>
          </w:p>
        </w:tc>
      </w:tr>
    </w:tbl>
    <w:p w:rsidR="00EB5E84" w:rsidRDefault="00EB5E84">
      <w:pPr>
        <w:widowControl/>
      </w:pPr>
    </w:p>
    <w:p w:rsidR="00F77656" w:rsidRDefault="00F77656" w:rsidP="00C60446">
      <w:pPr>
        <w:jc w:val="center"/>
        <w:rPr>
          <w:rFonts w:ascii="Times New Roman" w:eastAsia="標楷體" w:hAnsi="Times New Roman"/>
          <w:b/>
        </w:rPr>
        <w:sectPr w:rsidR="00F77656" w:rsidSect="00054444">
          <w:pgSz w:w="11906" w:h="16838"/>
          <w:pgMar w:top="720" w:right="720" w:bottom="720" w:left="720" w:header="851" w:footer="992" w:gutter="0"/>
          <w:cols w:space="425"/>
          <w:docGrid w:type="lines" w:linePitch="360"/>
        </w:sectPr>
      </w:pPr>
    </w:p>
    <w:p w:rsidR="001104C1" w:rsidRPr="00C60446" w:rsidRDefault="001104C1" w:rsidP="00C60446">
      <w:pPr>
        <w:jc w:val="center"/>
        <w:rPr>
          <w:b/>
        </w:rPr>
      </w:pPr>
      <w:r w:rsidRPr="00C60446">
        <w:rPr>
          <w:rFonts w:ascii="Times New Roman" w:eastAsia="標楷體" w:hAnsi="Times New Roman" w:hint="eastAsia"/>
          <w:b/>
        </w:rPr>
        <w:lastRenderedPageBreak/>
        <w:t>附件</w:t>
      </w:r>
      <w:r w:rsidRPr="00C60446">
        <w:rPr>
          <w:rFonts w:ascii="Times New Roman" w:eastAsia="標楷體" w:hAnsi="Times New Roman" w:hint="eastAsia"/>
          <w:b/>
        </w:rPr>
        <w:t xml:space="preserve"> </w:t>
      </w:r>
      <w:r w:rsidR="00A34014" w:rsidRPr="00A34014">
        <w:rPr>
          <w:rFonts w:ascii="Times New Roman" w:eastAsia="標楷體" w:hAnsi="Times New Roman" w:hint="eastAsia"/>
          <w:b/>
        </w:rPr>
        <w:t>刺激型瀉劑類藥品</w:t>
      </w:r>
      <w:r w:rsidR="00E4436F">
        <w:rPr>
          <w:rFonts w:ascii="Times New Roman" w:eastAsia="標楷體" w:hAnsi="Times New Roman" w:hint="eastAsia"/>
          <w:b/>
        </w:rPr>
        <w:t>之作用機轉及</w:t>
      </w:r>
      <w:r w:rsidRPr="00C60446">
        <w:rPr>
          <w:rFonts w:ascii="Times New Roman" w:eastAsia="標楷體" w:hAnsi="Times New Roman" w:hint="eastAsia"/>
          <w:b/>
        </w:rPr>
        <w:t>適應症</w:t>
      </w:r>
    </w:p>
    <w:p w:rsidR="00E26841" w:rsidRDefault="00E26841"/>
    <w:tbl>
      <w:tblPr>
        <w:tblStyle w:val="ae"/>
        <w:tblW w:w="10692" w:type="dxa"/>
        <w:tblBorders>
          <w:insideV w:val="none" w:sz="0" w:space="0" w:color="auto"/>
        </w:tblBorders>
        <w:tblLook w:val="04A0" w:firstRow="1" w:lastRow="0" w:firstColumn="1" w:lastColumn="0" w:noHBand="0" w:noVBand="1"/>
      </w:tblPr>
      <w:tblGrid>
        <w:gridCol w:w="1437"/>
        <w:gridCol w:w="5315"/>
        <w:gridCol w:w="1211"/>
        <w:gridCol w:w="2729"/>
      </w:tblGrid>
      <w:tr w:rsidR="00A34014" w:rsidRPr="005F0E43" w:rsidTr="00422589">
        <w:tc>
          <w:tcPr>
            <w:tcW w:w="1437" w:type="dxa"/>
            <w:tcBorders>
              <w:bottom w:val="single" w:sz="4" w:space="0" w:color="auto"/>
              <w:right w:val="single" w:sz="4" w:space="0" w:color="auto"/>
            </w:tcBorders>
            <w:shd w:val="clear" w:color="auto" w:fill="D9D9D9" w:themeFill="background1" w:themeFillShade="D9"/>
            <w:vAlign w:val="center"/>
          </w:tcPr>
          <w:p w:rsidR="00A34014" w:rsidRPr="005F0E43" w:rsidRDefault="00A34014" w:rsidP="001E5B1B">
            <w:pPr>
              <w:jc w:val="both"/>
              <w:rPr>
                <w:rFonts w:ascii="Times New Roman" w:eastAsia="標楷體" w:hAnsi="Times New Roman"/>
                <w:b/>
              </w:rPr>
            </w:pPr>
            <w:r w:rsidRPr="005F0E43">
              <w:rPr>
                <w:rFonts w:ascii="Times New Roman" w:eastAsia="標楷體" w:hAnsi="Times New Roman"/>
                <w:b/>
              </w:rPr>
              <w:t>成分</w:t>
            </w:r>
          </w:p>
        </w:tc>
        <w:tc>
          <w:tcPr>
            <w:tcW w:w="5315" w:type="dxa"/>
            <w:tcBorders>
              <w:left w:val="single" w:sz="4" w:space="0" w:color="auto"/>
              <w:bottom w:val="single" w:sz="4" w:space="0" w:color="auto"/>
              <w:right w:val="single" w:sz="4" w:space="0" w:color="auto"/>
            </w:tcBorders>
            <w:shd w:val="clear" w:color="auto" w:fill="D9D9D9" w:themeFill="background1" w:themeFillShade="D9"/>
            <w:vAlign w:val="center"/>
          </w:tcPr>
          <w:p w:rsidR="00A34014" w:rsidRPr="005F0E43" w:rsidRDefault="00A34014" w:rsidP="001E5B1B">
            <w:pPr>
              <w:jc w:val="both"/>
              <w:rPr>
                <w:rFonts w:ascii="Times New Roman" w:eastAsia="標楷體" w:hAnsi="Times New Roman"/>
                <w:b/>
              </w:rPr>
            </w:pPr>
            <w:r w:rsidRPr="005F0E43">
              <w:rPr>
                <w:rFonts w:ascii="Times New Roman" w:eastAsia="標楷體" w:hAnsi="Times New Roman"/>
                <w:b/>
              </w:rPr>
              <w:t>藥理機轉</w:t>
            </w:r>
          </w:p>
        </w:tc>
        <w:tc>
          <w:tcPr>
            <w:tcW w:w="1211" w:type="dxa"/>
            <w:tcBorders>
              <w:left w:val="single" w:sz="4" w:space="0" w:color="auto"/>
              <w:bottom w:val="single" w:sz="4" w:space="0" w:color="auto"/>
              <w:right w:val="single" w:sz="4" w:space="0" w:color="auto"/>
            </w:tcBorders>
            <w:shd w:val="clear" w:color="auto" w:fill="D9D9D9" w:themeFill="background1" w:themeFillShade="D9"/>
            <w:vAlign w:val="center"/>
          </w:tcPr>
          <w:p w:rsidR="00A34014" w:rsidRPr="005F0E43" w:rsidRDefault="00A34014" w:rsidP="001E5B1B">
            <w:pPr>
              <w:jc w:val="both"/>
              <w:rPr>
                <w:rFonts w:ascii="Times New Roman" w:eastAsia="標楷體" w:hAnsi="Times New Roman"/>
                <w:b/>
              </w:rPr>
            </w:pPr>
            <w:r w:rsidRPr="005F0E43">
              <w:rPr>
                <w:rFonts w:ascii="Times New Roman" w:eastAsia="標楷體" w:hAnsi="Times New Roman"/>
                <w:b/>
              </w:rPr>
              <w:t>藥品類別</w:t>
            </w:r>
          </w:p>
        </w:tc>
        <w:tc>
          <w:tcPr>
            <w:tcW w:w="2729" w:type="dxa"/>
            <w:tcBorders>
              <w:left w:val="single" w:sz="4" w:space="0" w:color="auto"/>
              <w:bottom w:val="single" w:sz="4" w:space="0" w:color="auto"/>
            </w:tcBorders>
            <w:shd w:val="clear" w:color="auto" w:fill="D9D9D9" w:themeFill="background1" w:themeFillShade="D9"/>
            <w:vAlign w:val="center"/>
          </w:tcPr>
          <w:p w:rsidR="00A34014" w:rsidRPr="005F0E43" w:rsidRDefault="00A34014" w:rsidP="001E5B1B">
            <w:pPr>
              <w:jc w:val="both"/>
              <w:rPr>
                <w:rFonts w:ascii="Times New Roman" w:eastAsia="標楷體" w:hAnsi="Times New Roman"/>
                <w:b/>
              </w:rPr>
            </w:pPr>
            <w:r w:rsidRPr="005F0E43">
              <w:rPr>
                <w:rFonts w:ascii="Times New Roman" w:eastAsia="標楷體" w:hAnsi="Times New Roman"/>
                <w:b/>
              </w:rPr>
              <w:t>適應症</w:t>
            </w:r>
          </w:p>
        </w:tc>
      </w:tr>
      <w:tr w:rsidR="00F94BDC" w:rsidRPr="007B0F51" w:rsidTr="00422589">
        <w:trPr>
          <w:trHeight w:val="1161"/>
        </w:trPr>
        <w:tc>
          <w:tcPr>
            <w:tcW w:w="1437" w:type="dxa"/>
            <w:vMerge w:val="restart"/>
            <w:tcBorders>
              <w:right w:val="single" w:sz="4" w:space="0" w:color="auto"/>
            </w:tcBorders>
            <w:vAlign w:val="center"/>
          </w:tcPr>
          <w:p w:rsidR="00F94BDC" w:rsidRPr="007B0F51" w:rsidRDefault="00733FED" w:rsidP="001E5B1B">
            <w:pPr>
              <w:jc w:val="both"/>
              <w:rPr>
                <w:rFonts w:ascii="Times New Roman" w:eastAsia="標楷體" w:hAnsi="Times New Roman"/>
              </w:rPr>
            </w:pPr>
            <w:r>
              <w:rPr>
                <w:rFonts w:ascii="Times New Roman" w:eastAsia="標楷體" w:hAnsi="Times New Roman" w:hint="eastAsia"/>
              </w:rPr>
              <w:t>B</w:t>
            </w:r>
            <w:r w:rsidR="00F94BDC" w:rsidRPr="007B0F51">
              <w:rPr>
                <w:rFonts w:ascii="Times New Roman" w:eastAsia="標楷體" w:hAnsi="Times New Roman"/>
              </w:rPr>
              <w:t>isacodyl</w:t>
            </w:r>
          </w:p>
        </w:tc>
        <w:tc>
          <w:tcPr>
            <w:tcW w:w="5315" w:type="dxa"/>
            <w:vMerge w:val="restart"/>
            <w:tcBorders>
              <w:left w:val="single" w:sz="4" w:space="0" w:color="auto"/>
              <w:right w:val="single" w:sz="4" w:space="0" w:color="auto"/>
            </w:tcBorders>
            <w:vAlign w:val="center"/>
          </w:tcPr>
          <w:p w:rsidR="00F94BDC" w:rsidRPr="007B0F51" w:rsidRDefault="00F94BDC" w:rsidP="007F6C4E">
            <w:pPr>
              <w:jc w:val="both"/>
              <w:rPr>
                <w:rFonts w:ascii="Times New Roman" w:eastAsia="標楷體" w:hAnsi="Times New Roman"/>
              </w:rPr>
            </w:pPr>
            <w:r w:rsidRPr="007B0F51">
              <w:rPr>
                <w:rFonts w:ascii="Times New Roman" w:eastAsia="標楷體" w:hAnsi="Times New Roman"/>
              </w:rPr>
              <w:t>Bisacodyl</w:t>
            </w:r>
            <w:r>
              <w:rPr>
                <w:rFonts w:ascii="Times New Roman" w:eastAsia="標楷體" w:hAnsi="Times New Roman" w:hint="eastAsia"/>
              </w:rPr>
              <w:t>為一</w:t>
            </w:r>
            <w:r w:rsidR="00B70945">
              <w:rPr>
                <w:rFonts w:ascii="Times New Roman" w:eastAsia="標楷體" w:hAnsi="Times New Roman" w:hint="eastAsia"/>
              </w:rPr>
              <w:t>種</w:t>
            </w:r>
            <w:r>
              <w:rPr>
                <w:rFonts w:ascii="Times New Roman" w:eastAsia="標楷體" w:hAnsi="Times New Roman" w:hint="eastAsia"/>
              </w:rPr>
              <w:t>局部作用之接觸性瀉劑，屬</w:t>
            </w:r>
            <w:r>
              <w:rPr>
                <w:rFonts w:ascii="Times New Roman" w:eastAsia="標楷體" w:hAnsi="Times New Roman" w:hint="eastAsia"/>
              </w:rPr>
              <w:t>diphenylmethane</w:t>
            </w:r>
            <w:r>
              <w:rPr>
                <w:rFonts w:ascii="Times New Roman" w:eastAsia="標楷體" w:hAnsi="Times New Roman" w:hint="eastAsia"/>
              </w:rPr>
              <w:t>衍生物類，亦具有對抗水分吸收的導水作用。</w:t>
            </w:r>
            <w:r w:rsidRPr="007B0F51">
              <w:rPr>
                <w:rFonts w:ascii="Times New Roman" w:eastAsia="標楷體" w:hAnsi="Times New Roman"/>
              </w:rPr>
              <w:t>Bisacodyl</w:t>
            </w:r>
            <w:r>
              <w:rPr>
                <w:rFonts w:ascii="Times New Roman" w:eastAsia="標楷體" w:hAnsi="Times New Roman" w:hint="eastAsia"/>
              </w:rPr>
              <w:t>在</w:t>
            </w:r>
            <w:r w:rsidR="007F6C4E">
              <w:rPr>
                <w:rFonts w:ascii="Times New Roman" w:eastAsia="標楷體" w:hAnsi="Times New Roman" w:hint="eastAsia"/>
              </w:rPr>
              <w:t>糞</w:t>
            </w:r>
            <w:r>
              <w:rPr>
                <w:rFonts w:ascii="Times New Roman" w:eastAsia="標楷體" w:hAnsi="Times New Roman" w:hint="eastAsia"/>
              </w:rPr>
              <w:t>便中水解後，</w:t>
            </w:r>
            <w:r w:rsidR="007F6C4E">
              <w:rPr>
                <w:rFonts w:ascii="Times New Roman" w:eastAsia="標楷體" w:hAnsi="Times New Roman" w:hint="eastAsia"/>
              </w:rPr>
              <w:t>會</w:t>
            </w:r>
            <w:r>
              <w:rPr>
                <w:rFonts w:ascii="Times New Roman" w:eastAsia="標楷體" w:hAnsi="Times New Roman" w:hint="eastAsia"/>
              </w:rPr>
              <w:t>刺激結腸蠕動，並促進水分與電解質滯留於結腸腔中，因而導致刺激排便，縮短排便時間，並使糞便軟化。</w:t>
            </w:r>
          </w:p>
        </w:tc>
        <w:tc>
          <w:tcPr>
            <w:tcW w:w="1211" w:type="dxa"/>
            <w:tcBorders>
              <w:left w:val="single" w:sz="4" w:space="0" w:color="auto"/>
              <w:right w:val="single" w:sz="4" w:space="0" w:color="auto"/>
            </w:tcBorders>
            <w:vAlign w:val="center"/>
          </w:tcPr>
          <w:p w:rsidR="00F94BDC" w:rsidRPr="007B0F51" w:rsidRDefault="00F94BDC" w:rsidP="001E5B1B">
            <w:pPr>
              <w:jc w:val="both"/>
              <w:rPr>
                <w:rFonts w:ascii="Times New Roman" w:eastAsia="標楷體" w:hAnsi="Times New Roman"/>
              </w:rPr>
            </w:pPr>
            <w:r>
              <w:rPr>
                <w:rFonts w:ascii="Times New Roman" w:eastAsia="標楷體" w:hAnsi="Times New Roman" w:hint="eastAsia"/>
              </w:rPr>
              <w:t>處方藥品</w:t>
            </w:r>
          </w:p>
        </w:tc>
        <w:tc>
          <w:tcPr>
            <w:tcW w:w="2729" w:type="dxa"/>
            <w:tcBorders>
              <w:left w:val="single" w:sz="4" w:space="0" w:color="auto"/>
            </w:tcBorders>
            <w:vAlign w:val="center"/>
          </w:tcPr>
          <w:p w:rsidR="00F94BDC" w:rsidRPr="007B0F51" w:rsidRDefault="00F94BDC" w:rsidP="001E5B1B">
            <w:pPr>
              <w:jc w:val="both"/>
              <w:rPr>
                <w:rFonts w:ascii="Times New Roman" w:eastAsia="標楷體" w:hAnsi="Times New Roman"/>
              </w:rPr>
            </w:pPr>
            <w:r w:rsidRPr="00F94BDC">
              <w:rPr>
                <w:rFonts w:ascii="Times New Roman" w:eastAsia="標楷體" w:hAnsi="Times New Roman" w:hint="eastAsia"/>
              </w:rPr>
              <w:t>暫時緩解</w:t>
            </w:r>
            <w:r w:rsidR="00E656FD">
              <w:rPr>
                <w:rFonts w:ascii="Times New Roman" w:eastAsia="標楷體" w:hAnsi="Times New Roman" w:hint="eastAsia"/>
              </w:rPr>
              <w:t>便祕</w:t>
            </w:r>
            <w:r w:rsidRPr="00F94BDC">
              <w:rPr>
                <w:rFonts w:ascii="Times New Roman" w:eastAsia="標楷體" w:hAnsi="Times New Roman" w:hint="eastAsia"/>
              </w:rPr>
              <w:t>，診斷及手術前清腸</w:t>
            </w:r>
            <w:r>
              <w:rPr>
                <w:rFonts w:ascii="Times New Roman" w:eastAsia="標楷體" w:hAnsi="Times New Roman" w:hint="eastAsia"/>
              </w:rPr>
              <w:t>等</w:t>
            </w:r>
            <w:r w:rsidR="00C84671">
              <w:rPr>
                <w:rFonts w:ascii="Times New Roman" w:eastAsia="標楷體" w:hAnsi="Times New Roman" w:hint="eastAsia"/>
              </w:rPr>
              <w:t>。</w:t>
            </w:r>
          </w:p>
        </w:tc>
      </w:tr>
      <w:tr w:rsidR="00F94BDC" w:rsidRPr="007B0F51" w:rsidTr="00422589">
        <w:trPr>
          <w:trHeight w:val="1262"/>
        </w:trPr>
        <w:tc>
          <w:tcPr>
            <w:tcW w:w="1437" w:type="dxa"/>
            <w:vMerge/>
            <w:tcBorders>
              <w:bottom w:val="single" w:sz="4" w:space="0" w:color="auto"/>
              <w:right w:val="single" w:sz="4" w:space="0" w:color="auto"/>
            </w:tcBorders>
            <w:vAlign w:val="center"/>
          </w:tcPr>
          <w:p w:rsidR="00F94BDC" w:rsidRPr="007B0F51" w:rsidRDefault="00F94BDC" w:rsidP="001E5B1B">
            <w:pPr>
              <w:jc w:val="both"/>
              <w:rPr>
                <w:rFonts w:ascii="Times New Roman" w:eastAsia="標楷體" w:hAnsi="Times New Roman"/>
              </w:rPr>
            </w:pPr>
          </w:p>
        </w:tc>
        <w:tc>
          <w:tcPr>
            <w:tcW w:w="5315" w:type="dxa"/>
            <w:vMerge/>
            <w:tcBorders>
              <w:left w:val="single" w:sz="4" w:space="0" w:color="auto"/>
              <w:bottom w:val="single" w:sz="4" w:space="0" w:color="auto"/>
              <w:right w:val="single" w:sz="4" w:space="0" w:color="auto"/>
            </w:tcBorders>
            <w:vAlign w:val="center"/>
          </w:tcPr>
          <w:p w:rsidR="00F94BDC" w:rsidRPr="007B0F51" w:rsidRDefault="00F94BDC" w:rsidP="001E5B1B">
            <w:pPr>
              <w:jc w:val="both"/>
              <w:rPr>
                <w:rFonts w:ascii="Times New Roman" w:eastAsia="標楷體" w:hAnsi="Times New Roman"/>
              </w:rPr>
            </w:pPr>
          </w:p>
        </w:tc>
        <w:tc>
          <w:tcPr>
            <w:tcW w:w="1211" w:type="dxa"/>
            <w:tcBorders>
              <w:left w:val="single" w:sz="4" w:space="0" w:color="auto"/>
              <w:right w:val="single" w:sz="4" w:space="0" w:color="auto"/>
            </w:tcBorders>
            <w:vAlign w:val="center"/>
          </w:tcPr>
          <w:p w:rsidR="00F94BDC" w:rsidRDefault="000C3265" w:rsidP="001E5B1B">
            <w:pPr>
              <w:jc w:val="both"/>
              <w:rPr>
                <w:rFonts w:ascii="Times New Roman" w:eastAsia="標楷體" w:hAnsi="Times New Roman"/>
              </w:rPr>
            </w:pPr>
            <w:r>
              <w:rPr>
                <w:rFonts w:ascii="Times New Roman" w:eastAsia="標楷體" w:hAnsi="Times New Roman" w:hint="eastAsia"/>
              </w:rPr>
              <w:t>醫師藥師指示藥品</w:t>
            </w:r>
          </w:p>
        </w:tc>
        <w:tc>
          <w:tcPr>
            <w:tcW w:w="2729" w:type="dxa"/>
            <w:tcBorders>
              <w:left w:val="single" w:sz="4" w:space="0" w:color="auto"/>
            </w:tcBorders>
            <w:vAlign w:val="center"/>
          </w:tcPr>
          <w:p w:rsidR="00F94BDC" w:rsidRPr="00F94BDC" w:rsidRDefault="0055264E" w:rsidP="001E5B1B">
            <w:pPr>
              <w:jc w:val="both"/>
              <w:rPr>
                <w:rFonts w:ascii="Times New Roman" w:eastAsia="標楷體" w:hAnsi="Times New Roman"/>
              </w:rPr>
            </w:pPr>
            <w:r w:rsidRPr="0055264E">
              <w:rPr>
                <w:rFonts w:ascii="Times New Roman" w:eastAsia="標楷體" w:hAnsi="Times New Roman" w:hint="eastAsia"/>
              </w:rPr>
              <w:t>緩解便祕</w:t>
            </w:r>
            <w:r>
              <w:rPr>
                <w:rFonts w:ascii="Times New Roman" w:eastAsia="標楷體" w:hAnsi="Times New Roman" w:hint="eastAsia"/>
              </w:rPr>
              <w:t>。</w:t>
            </w:r>
          </w:p>
        </w:tc>
      </w:tr>
      <w:tr w:rsidR="00A34014" w:rsidRPr="007B0F51" w:rsidTr="00422589">
        <w:trPr>
          <w:trHeight w:val="996"/>
        </w:trPr>
        <w:tc>
          <w:tcPr>
            <w:tcW w:w="1437" w:type="dxa"/>
            <w:tcBorders>
              <w:right w:val="single" w:sz="4" w:space="0" w:color="auto"/>
            </w:tcBorders>
            <w:vAlign w:val="center"/>
          </w:tcPr>
          <w:p w:rsidR="00A34014" w:rsidRPr="007B0F51" w:rsidRDefault="00733FED" w:rsidP="001E5B1B">
            <w:pPr>
              <w:jc w:val="both"/>
              <w:rPr>
                <w:rFonts w:ascii="Times New Roman" w:eastAsia="標楷體" w:hAnsi="Times New Roman"/>
              </w:rPr>
            </w:pPr>
            <w:r>
              <w:rPr>
                <w:rFonts w:ascii="Times New Roman" w:eastAsia="標楷體" w:hAnsi="Times New Roman"/>
              </w:rPr>
              <w:t>S</w:t>
            </w:r>
            <w:r w:rsidR="007B0F51" w:rsidRPr="007B0F51">
              <w:rPr>
                <w:rFonts w:ascii="Times New Roman" w:eastAsia="標楷體" w:hAnsi="Times New Roman"/>
              </w:rPr>
              <w:t>enna</w:t>
            </w:r>
          </w:p>
        </w:tc>
        <w:tc>
          <w:tcPr>
            <w:tcW w:w="5315" w:type="dxa"/>
            <w:tcBorders>
              <w:left w:val="single" w:sz="4" w:space="0" w:color="auto"/>
              <w:right w:val="single" w:sz="4" w:space="0" w:color="auto"/>
            </w:tcBorders>
            <w:vAlign w:val="center"/>
          </w:tcPr>
          <w:p w:rsidR="00A34014" w:rsidRPr="007B0F51" w:rsidRDefault="001C6640" w:rsidP="00CF0A1F">
            <w:pPr>
              <w:jc w:val="both"/>
              <w:rPr>
                <w:rFonts w:ascii="Times New Roman" w:eastAsia="標楷體" w:hAnsi="Times New Roman"/>
              </w:rPr>
            </w:pPr>
            <w:r>
              <w:rPr>
                <w:rFonts w:ascii="Times New Roman" w:eastAsia="標楷體" w:hAnsi="Times New Roman" w:hint="eastAsia"/>
              </w:rPr>
              <w:t>直接作用於小腸黏膜，以增加大腸蠕動、加強大腸傳輸並抑制水分及電解質的分泌。</w:t>
            </w:r>
          </w:p>
        </w:tc>
        <w:tc>
          <w:tcPr>
            <w:tcW w:w="1211" w:type="dxa"/>
            <w:tcBorders>
              <w:left w:val="single" w:sz="4" w:space="0" w:color="auto"/>
              <w:right w:val="single" w:sz="4" w:space="0" w:color="auto"/>
            </w:tcBorders>
            <w:vAlign w:val="center"/>
          </w:tcPr>
          <w:p w:rsidR="00A34014" w:rsidRPr="007B0F51" w:rsidRDefault="00651D24" w:rsidP="001E5B1B">
            <w:pPr>
              <w:jc w:val="both"/>
              <w:rPr>
                <w:rFonts w:ascii="Times New Roman" w:eastAsia="標楷體" w:hAnsi="Times New Roman"/>
              </w:rPr>
            </w:pPr>
            <w:r>
              <w:rPr>
                <w:rFonts w:ascii="Times New Roman" w:eastAsia="標楷體" w:hAnsi="Times New Roman" w:hint="eastAsia"/>
              </w:rPr>
              <w:t>醫師藥師指示藥品</w:t>
            </w:r>
          </w:p>
        </w:tc>
        <w:tc>
          <w:tcPr>
            <w:tcW w:w="2729" w:type="dxa"/>
            <w:tcBorders>
              <w:left w:val="single" w:sz="4" w:space="0" w:color="auto"/>
            </w:tcBorders>
            <w:vAlign w:val="center"/>
          </w:tcPr>
          <w:p w:rsidR="00CC28E4" w:rsidRPr="007B0F51" w:rsidRDefault="00651D24" w:rsidP="001E5B1B">
            <w:pPr>
              <w:jc w:val="both"/>
              <w:rPr>
                <w:rFonts w:ascii="Times New Roman" w:eastAsia="標楷體" w:hAnsi="Times New Roman"/>
              </w:rPr>
            </w:pPr>
            <w:r>
              <w:rPr>
                <w:rFonts w:ascii="Times New Roman" w:eastAsia="標楷體" w:hAnsi="Times New Roman" w:hint="eastAsia"/>
              </w:rPr>
              <w:t>緩瀉</w:t>
            </w:r>
            <w:r w:rsidR="00CC28E4">
              <w:rPr>
                <w:rFonts w:ascii="Times New Roman" w:eastAsia="標楷體" w:hAnsi="Times New Roman" w:hint="eastAsia"/>
              </w:rPr>
              <w:t>、緩解</w:t>
            </w:r>
            <w:r w:rsidR="00E656FD">
              <w:rPr>
                <w:rFonts w:ascii="Times New Roman" w:eastAsia="標楷體" w:hAnsi="Times New Roman" w:hint="eastAsia"/>
              </w:rPr>
              <w:t>便祕</w:t>
            </w:r>
            <w:r w:rsidR="00CC28E4">
              <w:rPr>
                <w:rFonts w:ascii="Times New Roman" w:eastAsia="標楷體" w:hAnsi="Times New Roman" w:hint="eastAsia"/>
              </w:rPr>
              <w:t>等</w:t>
            </w:r>
          </w:p>
        </w:tc>
      </w:tr>
      <w:tr w:rsidR="00651D24" w:rsidRPr="007B0F51" w:rsidTr="00422589">
        <w:trPr>
          <w:trHeight w:val="1101"/>
        </w:trPr>
        <w:tc>
          <w:tcPr>
            <w:tcW w:w="1437" w:type="dxa"/>
            <w:tcBorders>
              <w:right w:val="single" w:sz="4" w:space="0" w:color="auto"/>
            </w:tcBorders>
            <w:vAlign w:val="center"/>
          </w:tcPr>
          <w:p w:rsidR="00651D24" w:rsidRPr="007B0F51" w:rsidRDefault="00733FED" w:rsidP="001E5B1B">
            <w:pPr>
              <w:jc w:val="both"/>
              <w:rPr>
                <w:rFonts w:ascii="Times New Roman" w:eastAsia="標楷體" w:hAnsi="Times New Roman"/>
              </w:rPr>
            </w:pPr>
            <w:r>
              <w:rPr>
                <w:rFonts w:ascii="Times New Roman" w:eastAsia="標楷體" w:hAnsi="Times New Roman"/>
              </w:rPr>
              <w:t>S</w:t>
            </w:r>
            <w:r w:rsidR="00651D24" w:rsidRPr="007B0F51">
              <w:rPr>
                <w:rFonts w:ascii="Times New Roman" w:eastAsia="標楷體" w:hAnsi="Times New Roman"/>
              </w:rPr>
              <w:t>ennosides</w:t>
            </w:r>
          </w:p>
        </w:tc>
        <w:tc>
          <w:tcPr>
            <w:tcW w:w="5315" w:type="dxa"/>
            <w:tcBorders>
              <w:left w:val="single" w:sz="4" w:space="0" w:color="auto"/>
              <w:right w:val="single" w:sz="4" w:space="0" w:color="auto"/>
            </w:tcBorders>
            <w:vAlign w:val="center"/>
          </w:tcPr>
          <w:p w:rsidR="00651D24" w:rsidRPr="007B0F51" w:rsidRDefault="00EA2C41" w:rsidP="00DB0BD5">
            <w:pPr>
              <w:jc w:val="both"/>
              <w:rPr>
                <w:rFonts w:ascii="Times New Roman" w:eastAsia="標楷體" w:hAnsi="Times New Roman"/>
              </w:rPr>
            </w:pPr>
            <w:r>
              <w:rPr>
                <w:rFonts w:ascii="Times New Roman" w:eastAsia="標楷體" w:hAnsi="Times New Roman"/>
              </w:rPr>
              <w:t>S</w:t>
            </w:r>
            <w:r w:rsidRPr="007B0F51">
              <w:rPr>
                <w:rFonts w:ascii="Times New Roman" w:eastAsia="標楷體" w:hAnsi="Times New Roman"/>
              </w:rPr>
              <w:t>ennosides</w:t>
            </w:r>
            <w:r>
              <w:rPr>
                <w:rFonts w:ascii="Times New Roman" w:eastAsia="標楷體" w:hAnsi="Times New Roman" w:hint="eastAsia"/>
              </w:rPr>
              <w:t>為</w:t>
            </w:r>
            <w:r>
              <w:rPr>
                <w:rFonts w:ascii="Times New Roman" w:eastAsia="標楷體" w:hAnsi="Times New Roman" w:hint="eastAsia"/>
              </w:rPr>
              <w:t>senna</w:t>
            </w:r>
            <w:r>
              <w:rPr>
                <w:rFonts w:ascii="Times New Roman" w:eastAsia="標楷體" w:hAnsi="Times New Roman" w:hint="eastAsia"/>
              </w:rPr>
              <w:t>之萃取物，</w:t>
            </w:r>
            <w:r w:rsidR="00DB0BD5">
              <w:rPr>
                <w:rFonts w:ascii="Times New Roman" w:eastAsia="標楷體" w:hAnsi="Times New Roman" w:hint="eastAsia"/>
              </w:rPr>
              <w:t>投與後</w:t>
            </w:r>
            <w:r w:rsidR="007F6C4E">
              <w:rPr>
                <w:rFonts w:ascii="Times New Roman" w:eastAsia="標楷體" w:hAnsi="Times New Roman" w:hint="eastAsia"/>
              </w:rPr>
              <w:t>並</w:t>
            </w:r>
            <w:r>
              <w:rPr>
                <w:rFonts w:ascii="Times New Roman" w:eastAsia="標楷體" w:hAnsi="Times New Roman" w:hint="eastAsia"/>
              </w:rPr>
              <w:t>不會</w:t>
            </w:r>
            <w:r w:rsidR="007F6C4E">
              <w:rPr>
                <w:rFonts w:ascii="Times New Roman" w:eastAsia="標楷體" w:hAnsi="Times New Roman" w:hint="eastAsia"/>
              </w:rPr>
              <w:t>被</w:t>
            </w:r>
            <w:r w:rsidR="007F6C4E" w:rsidRPr="007F6C4E">
              <w:rPr>
                <w:rFonts w:ascii="Times New Roman" w:eastAsia="標楷體" w:hAnsi="Times New Roman" w:hint="eastAsia"/>
              </w:rPr>
              <w:t>胃及小腸</w:t>
            </w:r>
            <w:r w:rsidR="00DB0BD5">
              <w:rPr>
                <w:rFonts w:ascii="Times New Roman" w:eastAsia="標楷體" w:hAnsi="Times New Roman" w:hint="eastAsia"/>
              </w:rPr>
              <w:t>所</w:t>
            </w:r>
            <w:r w:rsidR="007F6C4E">
              <w:rPr>
                <w:rFonts w:ascii="Times New Roman" w:eastAsia="標楷體" w:hAnsi="Times New Roman" w:hint="eastAsia"/>
              </w:rPr>
              <w:t>吸收</w:t>
            </w:r>
            <w:r w:rsidR="007F6C4E" w:rsidRPr="007F6C4E">
              <w:rPr>
                <w:rFonts w:ascii="Times New Roman" w:eastAsia="標楷體" w:hAnsi="Times New Roman" w:hint="eastAsia"/>
              </w:rPr>
              <w:t>，而是以原型到達大腸作用部位，經腸內細菌作用後生成代謝產物</w:t>
            </w:r>
            <w:r w:rsidR="00DB0BD5">
              <w:rPr>
                <w:rFonts w:ascii="Times New Roman" w:eastAsia="標楷體" w:hAnsi="Times New Roman" w:hint="eastAsia"/>
              </w:rPr>
              <w:t>r</w:t>
            </w:r>
            <w:r w:rsidR="007F6C4E" w:rsidRPr="007F6C4E">
              <w:rPr>
                <w:rFonts w:ascii="Times New Roman" w:eastAsia="標楷體" w:hAnsi="Times New Roman" w:hint="eastAsia"/>
              </w:rPr>
              <w:t>hein anthrone</w:t>
            </w:r>
            <w:r w:rsidR="00DB0BD5">
              <w:rPr>
                <w:rFonts w:ascii="Times New Roman" w:eastAsia="標楷體" w:hAnsi="Times New Roman" w:hint="eastAsia"/>
              </w:rPr>
              <w:t>，</w:t>
            </w:r>
            <w:r w:rsidR="007F6C4E" w:rsidRPr="007F6C4E">
              <w:rPr>
                <w:rFonts w:ascii="Times New Roman" w:eastAsia="標楷體" w:hAnsi="Times New Roman" w:hint="eastAsia"/>
              </w:rPr>
              <w:t>直接刺激腸壁而促進大腸蠕動，</w:t>
            </w:r>
            <w:r w:rsidR="00DB0BD5">
              <w:rPr>
                <w:rFonts w:ascii="Times New Roman" w:eastAsia="標楷體" w:hAnsi="Times New Roman" w:hint="eastAsia"/>
              </w:rPr>
              <w:t>產生</w:t>
            </w:r>
            <w:r w:rsidR="007F6C4E" w:rsidRPr="007F6C4E">
              <w:rPr>
                <w:rFonts w:ascii="Times New Roman" w:eastAsia="標楷體" w:hAnsi="Times New Roman" w:hint="eastAsia"/>
              </w:rPr>
              <w:t>排便</w:t>
            </w:r>
            <w:r w:rsidR="007F6C4E">
              <w:rPr>
                <w:rFonts w:ascii="Times New Roman" w:eastAsia="標楷體" w:hAnsi="Times New Roman" w:hint="eastAsia"/>
              </w:rPr>
              <w:t>及</w:t>
            </w:r>
            <w:r w:rsidR="007F6C4E" w:rsidRPr="007F6C4E">
              <w:rPr>
                <w:rFonts w:ascii="Times New Roman" w:eastAsia="標楷體" w:hAnsi="Times New Roman" w:hint="eastAsia"/>
              </w:rPr>
              <w:t>緩下作用。</w:t>
            </w:r>
          </w:p>
        </w:tc>
        <w:tc>
          <w:tcPr>
            <w:tcW w:w="1211" w:type="dxa"/>
            <w:tcBorders>
              <w:left w:val="single" w:sz="4" w:space="0" w:color="auto"/>
              <w:right w:val="single" w:sz="4" w:space="0" w:color="auto"/>
            </w:tcBorders>
            <w:vAlign w:val="center"/>
          </w:tcPr>
          <w:p w:rsidR="00651D24" w:rsidRPr="007B0F51" w:rsidRDefault="00651D24" w:rsidP="001E5B1B">
            <w:pPr>
              <w:jc w:val="both"/>
              <w:rPr>
                <w:rFonts w:ascii="Times New Roman" w:eastAsia="標楷體" w:hAnsi="Times New Roman"/>
              </w:rPr>
            </w:pPr>
            <w:r>
              <w:rPr>
                <w:rFonts w:ascii="Times New Roman" w:eastAsia="標楷體" w:hAnsi="Times New Roman" w:hint="eastAsia"/>
              </w:rPr>
              <w:t>醫師藥師指示藥品</w:t>
            </w:r>
          </w:p>
        </w:tc>
        <w:tc>
          <w:tcPr>
            <w:tcW w:w="2729" w:type="dxa"/>
            <w:tcBorders>
              <w:left w:val="single" w:sz="4" w:space="0" w:color="auto"/>
            </w:tcBorders>
            <w:vAlign w:val="center"/>
          </w:tcPr>
          <w:p w:rsidR="00651D24" w:rsidRPr="007B0F51" w:rsidRDefault="00651D24" w:rsidP="001E5B1B">
            <w:pPr>
              <w:jc w:val="both"/>
              <w:rPr>
                <w:rFonts w:ascii="Times New Roman" w:eastAsia="標楷體" w:hAnsi="Times New Roman"/>
              </w:rPr>
            </w:pPr>
            <w:r>
              <w:rPr>
                <w:rFonts w:ascii="Times New Roman" w:eastAsia="標楷體" w:hAnsi="Times New Roman" w:hint="eastAsia"/>
              </w:rPr>
              <w:t>緩解</w:t>
            </w:r>
            <w:r w:rsidR="00E656FD">
              <w:rPr>
                <w:rFonts w:ascii="Times New Roman" w:eastAsia="標楷體" w:hAnsi="Times New Roman" w:hint="eastAsia"/>
              </w:rPr>
              <w:t>便祕</w:t>
            </w:r>
          </w:p>
        </w:tc>
      </w:tr>
      <w:tr w:rsidR="00E4494E" w:rsidRPr="007B0F51" w:rsidTr="00422589">
        <w:trPr>
          <w:trHeight w:val="1366"/>
        </w:trPr>
        <w:tc>
          <w:tcPr>
            <w:tcW w:w="1437" w:type="dxa"/>
            <w:tcBorders>
              <w:right w:val="single" w:sz="4" w:space="0" w:color="auto"/>
            </w:tcBorders>
            <w:vAlign w:val="center"/>
          </w:tcPr>
          <w:p w:rsidR="00E4494E" w:rsidRPr="007B0F51" w:rsidRDefault="00733FED" w:rsidP="001E5B1B">
            <w:pPr>
              <w:jc w:val="both"/>
              <w:rPr>
                <w:rFonts w:ascii="Times New Roman" w:eastAsia="標楷體" w:hAnsi="Times New Roman"/>
              </w:rPr>
            </w:pPr>
            <w:r>
              <w:rPr>
                <w:rFonts w:ascii="Times New Roman" w:eastAsia="標楷體" w:hAnsi="Times New Roman"/>
              </w:rPr>
              <w:t>S</w:t>
            </w:r>
            <w:r w:rsidR="00E4494E" w:rsidRPr="007B0F51">
              <w:rPr>
                <w:rFonts w:ascii="Times New Roman" w:eastAsia="標楷體" w:hAnsi="Times New Roman"/>
              </w:rPr>
              <w:t>odium picosulfate</w:t>
            </w:r>
          </w:p>
        </w:tc>
        <w:tc>
          <w:tcPr>
            <w:tcW w:w="5315" w:type="dxa"/>
            <w:tcBorders>
              <w:left w:val="single" w:sz="4" w:space="0" w:color="auto"/>
              <w:right w:val="single" w:sz="4" w:space="0" w:color="auto"/>
            </w:tcBorders>
            <w:vAlign w:val="center"/>
          </w:tcPr>
          <w:p w:rsidR="00E4494E" w:rsidRPr="007B0F51" w:rsidRDefault="005F0E43" w:rsidP="001E5B1B">
            <w:pPr>
              <w:jc w:val="both"/>
              <w:rPr>
                <w:rFonts w:ascii="Times New Roman" w:eastAsia="標楷體" w:hAnsi="Times New Roman"/>
              </w:rPr>
            </w:pPr>
            <w:r>
              <w:rPr>
                <w:rFonts w:ascii="Times New Roman" w:eastAsia="標楷體" w:hAnsi="Times New Roman" w:hint="eastAsia"/>
              </w:rPr>
              <w:t>Sodium Picosulfate</w:t>
            </w:r>
            <w:r w:rsidR="00E4494E">
              <w:rPr>
                <w:rFonts w:ascii="Times New Roman" w:eastAsia="標楷體" w:hAnsi="Times New Roman" w:hint="eastAsia"/>
              </w:rPr>
              <w:t>於</w:t>
            </w:r>
            <w:r w:rsidR="00E4494E" w:rsidRPr="0054426E">
              <w:rPr>
                <w:rFonts w:ascii="Times New Roman" w:eastAsia="標楷體" w:hAnsi="Times New Roman" w:hint="eastAsia"/>
              </w:rPr>
              <w:t>大腸內菌叢所產生之酵素</w:t>
            </w:r>
            <w:r w:rsidR="00E4494E" w:rsidRPr="0054426E">
              <w:rPr>
                <w:rFonts w:ascii="Times New Roman" w:eastAsia="標楷體" w:hAnsi="Times New Roman" w:hint="eastAsia"/>
              </w:rPr>
              <w:t>(Arylsulfatase)</w:t>
            </w:r>
            <w:r w:rsidR="00E4494E" w:rsidRPr="0054426E">
              <w:rPr>
                <w:rFonts w:ascii="Times New Roman" w:eastAsia="標楷體" w:hAnsi="Times New Roman" w:hint="eastAsia"/>
              </w:rPr>
              <w:t>存在下，加水分解後產生游離的</w:t>
            </w:r>
            <w:r w:rsidR="00E4494E" w:rsidRPr="0054426E">
              <w:rPr>
                <w:rFonts w:ascii="Times New Roman" w:eastAsia="標楷體" w:hAnsi="Times New Roman" w:hint="eastAsia"/>
              </w:rPr>
              <w:t>phenol</w:t>
            </w:r>
            <w:r>
              <w:rPr>
                <w:rFonts w:ascii="Times New Roman" w:eastAsia="標楷體" w:hAnsi="Times New Roman"/>
              </w:rPr>
              <w:t xml:space="preserve"> </w:t>
            </w:r>
            <w:r w:rsidR="00E4494E" w:rsidRPr="0054426E">
              <w:rPr>
                <w:rFonts w:ascii="Times New Roman" w:eastAsia="標楷體" w:hAnsi="Times New Roman" w:hint="eastAsia"/>
              </w:rPr>
              <w:t>body</w:t>
            </w:r>
            <w:r w:rsidR="00E4494E" w:rsidRPr="0054426E">
              <w:rPr>
                <w:rFonts w:ascii="Times New Roman" w:eastAsia="標楷體" w:hAnsi="Times New Roman" w:hint="eastAsia"/>
              </w:rPr>
              <w:t>，而發揮緩瀉作用。</w:t>
            </w:r>
          </w:p>
        </w:tc>
        <w:tc>
          <w:tcPr>
            <w:tcW w:w="1211" w:type="dxa"/>
            <w:tcBorders>
              <w:left w:val="single" w:sz="4" w:space="0" w:color="auto"/>
              <w:right w:val="single" w:sz="4" w:space="0" w:color="auto"/>
            </w:tcBorders>
            <w:vAlign w:val="center"/>
          </w:tcPr>
          <w:p w:rsidR="00E4494E" w:rsidRPr="007B0F51" w:rsidRDefault="00E4494E" w:rsidP="001E5B1B">
            <w:pPr>
              <w:jc w:val="both"/>
              <w:rPr>
                <w:rFonts w:ascii="Times New Roman" w:eastAsia="標楷體" w:hAnsi="Times New Roman"/>
              </w:rPr>
            </w:pPr>
            <w:r>
              <w:rPr>
                <w:rFonts w:ascii="Times New Roman" w:eastAsia="標楷體" w:hAnsi="Times New Roman" w:hint="eastAsia"/>
              </w:rPr>
              <w:t>醫師藥師指示藥品</w:t>
            </w:r>
          </w:p>
        </w:tc>
        <w:tc>
          <w:tcPr>
            <w:tcW w:w="2729" w:type="dxa"/>
            <w:tcBorders>
              <w:left w:val="single" w:sz="4" w:space="0" w:color="auto"/>
            </w:tcBorders>
            <w:vAlign w:val="center"/>
          </w:tcPr>
          <w:p w:rsidR="00E4494E" w:rsidRPr="007B0F51" w:rsidRDefault="00E656FD" w:rsidP="001E5B1B">
            <w:pPr>
              <w:jc w:val="both"/>
              <w:rPr>
                <w:rFonts w:ascii="Times New Roman" w:eastAsia="標楷體" w:hAnsi="Times New Roman"/>
              </w:rPr>
            </w:pPr>
            <w:r>
              <w:rPr>
                <w:rFonts w:ascii="Times New Roman" w:eastAsia="標楷體" w:hAnsi="Times New Roman" w:hint="eastAsia"/>
              </w:rPr>
              <w:t>便祕</w:t>
            </w:r>
            <w:r w:rsidR="00E4494E">
              <w:rPr>
                <w:rFonts w:ascii="Times New Roman" w:eastAsia="標楷體" w:hAnsi="Times New Roman" w:hint="eastAsia"/>
              </w:rPr>
              <w:t>。</w:t>
            </w:r>
          </w:p>
        </w:tc>
      </w:tr>
    </w:tbl>
    <w:p w:rsidR="00E26841" w:rsidRDefault="00E26841"/>
    <w:p w:rsidR="00F53CD7" w:rsidRPr="00A34014" w:rsidRDefault="00F53CD7">
      <w:pPr>
        <w:widowControl/>
      </w:pPr>
    </w:p>
    <w:sectPr w:rsidR="00F53CD7" w:rsidRPr="00A34014" w:rsidSect="000544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D2" w:rsidRDefault="006956D2" w:rsidP="003B56BC">
      <w:r>
        <w:separator/>
      </w:r>
    </w:p>
  </w:endnote>
  <w:endnote w:type="continuationSeparator" w:id="0">
    <w:p w:rsidR="006956D2" w:rsidRDefault="006956D2"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D2" w:rsidRDefault="006956D2" w:rsidP="003B56BC">
      <w:r>
        <w:separator/>
      </w:r>
    </w:p>
  </w:footnote>
  <w:footnote w:type="continuationSeparator" w:id="0">
    <w:p w:rsidR="006956D2" w:rsidRDefault="006956D2"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703C50"/>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F176E"/>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37D2E"/>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11971"/>
    <w:multiLevelType w:val="hybridMultilevel"/>
    <w:tmpl w:val="96582CA6"/>
    <w:lvl w:ilvl="0" w:tplc="37C26BF0">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3A486E"/>
    <w:multiLevelType w:val="hybridMultilevel"/>
    <w:tmpl w:val="D0E444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2B015A"/>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65314"/>
    <w:multiLevelType w:val="hybridMultilevel"/>
    <w:tmpl w:val="45FC44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1378D0"/>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EF133D"/>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4F08BB"/>
    <w:multiLevelType w:val="hybridMultilevel"/>
    <w:tmpl w:val="D0E46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425F51"/>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1642DD"/>
    <w:multiLevelType w:val="hybridMultilevel"/>
    <w:tmpl w:val="AFDAB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9667EE"/>
    <w:multiLevelType w:val="hybridMultilevel"/>
    <w:tmpl w:val="59C68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4E87EA4"/>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8C74D0"/>
    <w:multiLevelType w:val="hybridMultilevel"/>
    <w:tmpl w:val="5D340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3D059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6747B7"/>
    <w:multiLevelType w:val="hybridMultilevel"/>
    <w:tmpl w:val="B83EA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9BB0385"/>
    <w:multiLevelType w:val="hybridMultilevel"/>
    <w:tmpl w:val="46E40818"/>
    <w:lvl w:ilvl="0" w:tplc="5E2066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00E21D6"/>
    <w:multiLevelType w:val="multilevel"/>
    <w:tmpl w:val="ADCABD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645C42"/>
    <w:multiLevelType w:val="hybridMultilevel"/>
    <w:tmpl w:val="352C34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930305"/>
    <w:multiLevelType w:val="hybridMultilevel"/>
    <w:tmpl w:val="F954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A500C9"/>
    <w:multiLevelType w:val="hybridMultilevel"/>
    <w:tmpl w:val="296A49D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35"/>
  </w:num>
  <w:num w:numId="3">
    <w:abstractNumId w:val="21"/>
  </w:num>
  <w:num w:numId="4">
    <w:abstractNumId w:val="14"/>
  </w:num>
  <w:num w:numId="5">
    <w:abstractNumId w:val="27"/>
  </w:num>
  <w:num w:numId="6">
    <w:abstractNumId w:val="23"/>
  </w:num>
  <w:num w:numId="7">
    <w:abstractNumId w:val="33"/>
  </w:num>
  <w:num w:numId="8">
    <w:abstractNumId w:val="5"/>
  </w:num>
  <w:num w:numId="9">
    <w:abstractNumId w:val="19"/>
  </w:num>
  <w:num w:numId="10">
    <w:abstractNumId w:val="8"/>
  </w:num>
  <w:num w:numId="11">
    <w:abstractNumId w:val="15"/>
  </w:num>
  <w:num w:numId="12">
    <w:abstractNumId w:val="26"/>
  </w:num>
  <w:num w:numId="13">
    <w:abstractNumId w:val="16"/>
  </w:num>
  <w:num w:numId="14">
    <w:abstractNumId w:val="6"/>
  </w:num>
  <w:num w:numId="15">
    <w:abstractNumId w:val="4"/>
  </w:num>
  <w:num w:numId="16">
    <w:abstractNumId w:val="20"/>
  </w:num>
  <w:num w:numId="17">
    <w:abstractNumId w:val="28"/>
  </w:num>
  <w:num w:numId="18">
    <w:abstractNumId w:val="36"/>
  </w:num>
  <w:num w:numId="19">
    <w:abstractNumId w:val="34"/>
  </w:num>
  <w:num w:numId="20">
    <w:abstractNumId w:val="37"/>
  </w:num>
  <w:num w:numId="21">
    <w:abstractNumId w:val="24"/>
  </w:num>
  <w:num w:numId="22">
    <w:abstractNumId w:val="12"/>
  </w:num>
  <w:num w:numId="23">
    <w:abstractNumId w:val="22"/>
  </w:num>
  <w:num w:numId="24">
    <w:abstractNumId w:val="13"/>
  </w:num>
  <w:num w:numId="25">
    <w:abstractNumId w:val="11"/>
  </w:num>
  <w:num w:numId="26">
    <w:abstractNumId w:val="3"/>
  </w:num>
  <w:num w:numId="27">
    <w:abstractNumId w:val="9"/>
  </w:num>
  <w:num w:numId="28">
    <w:abstractNumId w:val="30"/>
  </w:num>
  <w:num w:numId="29">
    <w:abstractNumId w:val="10"/>
  </w:num>
  <w:num w:numId="30">
    <w:abstractNumId w:val="7"/>
  </w:num>
  <w:num w:numId="31">
    <w:abstractNumId w:val="25"/>
  </w:num>
  <w:num w:numId="32">
    <w:abstractNumId w:val="17"/>
  </w:num>
  <w:num w:numId="33">
    <w:abstractNumId w:val="2"/>
  </w:num>
  <w:num w:numId="34">
    <w:abstractNumId w:val="1"/>
  </w:num>
  <w:num w:numId="35">
    <w:abstractNumId w:val="29"/>
  </w:num>
  <w:num w:numId="36">
    <w:abstractNumId w:val="18"/>
  </w:num>
  <w:num w:numId="37">
    <w:abstractNumId w:val="31"/>
  </w:num>
  <w:num w:numId="38">
    <w:abstractNumId w:val="38"/>
  </w:num>
  <w:num w:numId="3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573"/>
    <w:rsid w:val="00001BDC"/>
    <w:rsid w:val="00001FD1"/>
    <w:rsid w:val="000042E9"/>
    <w:rsid w:val="0000496A"/>
    <w:rsid w:val="000050F0"/>
    <w:rsid w:val="00005243"/>
    <w:rsid w:val="0000533D"/>
    <w:rsid w:val="0000743C"/>
    <w:rsid w:val="000102F3"/>
    <w:rsid w:val="000106B1"/>
    <w:rsid w:val="00010F40"/>
    <w:rsid w:val="00011906"/>
    <w:rsid w:val="0001247F"/>
    <w:rsid w:val="00012E40"/>
    <w:rsid w:val="00014990"/>
    <w:rsid w:val="00014F47"/>
    <w:rsid w:val="00015040"/>
    <w:rsid w:val="0001599E"/>
    <w:rsid w:val="0001696E"/>
    <w:rsid w:val="00017171"/>
    <w:rsid w:val="00017AD6"/>
    <w:rsid w:val="000231F1"/>
    <w:rsid w:val="00024566"/>
    <w:rsid w:val="00024EB8"/>
    <w:rsid w:val="00026983"/>
    <w:rsid w:val="0002707A"/>
    <w:rsid w:val="00032A84"/>
    <w:rsid w:val="00033C23"/>
    <w:rsid w:val="0003449A"/>
    <w:rsid w:val="00034AAD"/>
    <w:rsid w:val="00034CF4"/>
    <w:rsid w:val="0003559D"/>
    <w:rsid w:val="000360F2"/>
    <w:rsid w:val="000377C4"/>
    <w:rsid w:val="000402E1"/>
    <w:rsid w:val="00040D39"/>
    <w:rsid w:val="000417A7"/>
    <w:rsid w:val="0004206A"/>
    <w:rsid w:val="00042084"/>
    <w:rsid w:val="0004233F"/>
    <w:rsid w:val="00042A2A"/>
    <w:rsid w:val="00042AB2"/>
    <w:rsid w:val="00042B95"/>
    <w:rsid w:val="00044F4B"/>
    <w:rsid w:val="00045544"/>
    <w:rsid w:val="0004625C"/>
    <w:rsid w:val="000464DC"/>
    <w:rsid w:val="00046859"/>
    <w:rsid w:val="00047368"/>
    <w:rsid w:val="00047DA7"/>
    <w:rsid w:val="000513B2"/>
    <w:rsid w:val="00052487"/>
    <w:rsid w:val="000532C1"/>
    <w:rsid w:val="00053A95"/>
    <w:rsid w:val="000541D0"/>
    <w:rsid w:val="00054444"/>
    <w:rsid w:val="000564A7"/>
    <w:rsid w:val="00056643"/>
    <w:rsid w:val="00056F8F"/>
    <w:rsid w:val="000574F1"/>
    <w:rsid w:val="00057BAD"/>
    <w:rsid w:val="0006115A"/>
    <w:rsid w:val="0006212E"/>
    <w:rsid w:val="00063573"/>
    <w:rsid w:val="000651E9"/>
    <w:rsid w:val="0006594B"/>
    <w:rsid w:val="00065F8B"/>
    <w:rsid w:val="00066833"/>
    <w:rsid w:val="00067980"/>
    <w:rsid w:val="000705C6"/>
    <w:rsid w:val="00070D59"/>
    <w:rsid w:val="000710A8"/>
    <w:rsid w:val="00072239"/>
    <w:rsid w:val="00074C19"/>
    <w:rsid w:val="00075517"/>
    <w:rsid w:val="00076C07"/>
    <w:rsid w:val="000774E0"/>
    <w:rsid w:val="00077A06"/>
    <w:rsid w:val="00077DFA"/>
    <w:rsid w:val="00077EC3"/>
    <w:rsid w:val="00080499"/>
    <w:rsid w:val="000810B0"/>
    <w:rsid w:val="00081D44"/>
    <w:rsid w:val="000820FB"/>
    <w:rsid w:val="000841D6"/>
    <w:rsid w:val="000846C5"/>
    <w:rsid w:val="000908C3"/>
    <w:rsid w:val="00090D19"/>
    <w:rsid w:val="00091C0E"/>
    <w:rsid w:val="00091D64"/>
    <w:rsid w:val="00091DF3"/>
    <w:rsid w:val="000926E5"/>
    <w:rsid w:val="00093776"/>
    <w:rsid w:val="0009412B"/>
    <w:rsid w:val="00096F70"/>
    <w:rsid w:val="00097743"/>
    <w:rsid w:val="00097928"/>
    <w:rsid w:val="000A04E5"/>
    <w:rsid w:val="000A0803"/>
    <w:rsid w:val="000A1436"/>
    <w:rsid w:val="000A2C92"/>
    <w:rsid w:val="000A3189"/>
    <w:rsid w:val="000A3E05"/>
    <w:rsid w:val="000A3F20"/>
    <w:rsid w:val="000A4010"/>
    <w:rsid w:val="000B1861"/>
    <w:rsid w:val="000B1B19"/>
    <w:rsid w:val="000B331E"/>
    <w:rsid w:val="000B3893"/>
    <w:rsid w:val="000B5587"/>
    <w:rsid w:val="000B61BF"/>
    <w:rsid w:val="000B62FC"/>
    <w:rsid w:val="000B65E8"/>
    <w:rsid w:val="000B7944"/>
    <w:rsid w:val="000C168C"/>
    <w:rsid w:val="000C1BB2"/>
    <w:rsid w:val="000C28FD"/>
    <w:rsid w:val="000C30AB"/>
    <w:rsid w:val="000C3265"/>
    <w:rsid w:val="000C4EF5"/>
    <w:rsid w:val="000C543F"/>
    <w:rsid w:val="000C5559"/>
    <w:rsid w:val="000C6CDF"/>
    <w:rsid w:val="000C705F"/>
    <w:rsid w:val="000D0FB2"/>
    <w:rsid w:val="000D23E3"/>
    <w:rsid w:val="000D3D55"/>
    <w:rsid w:val="000D575A"/>
    <w:rsid w:val="000D5C02"/>
    <w:rsid w:val="000D6326"/>
    <w:rsid w:val="000D6D71"/>
    <w:rsid w:val="000E041F"/>
    <w:rsid w:val="000E1AC5"/>
    <w:rsid w:val="000E1CD1"/>
    <w:rsid w:val="000E1DD2"/>
    <w:rsid w:val="000E2269"/>
    <w:rsid w:val="000E2ABD"/>
    <w:rsid w:val="000E2C77"/>
    <w:rsid w:val="000E401F"/>
    <w:rsid w:val="000E40B5"/>
    <w:rsid w:val="000E4257"/>
    <w:rsid w:val="000E4856"/>
    <w:rsid w:val="000E511D"/>
    <w:rsid w:val="000E662C"/>
    <w:rsid w:val="000F197E"/>
    <w:rsid w:val="000F21E8"/>
    <w:rsid w:val="000F2321"/>
    <w:rsid w:val="000F294A"/>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4C1"/>
    <w:rsid w:val="001107F2"/>
    <w:rsid w:val="001132B4"/>
    <w:rsid w:val="001151C3"/>
    <w:rsid w:val="0011542E"/>
    <w:rsid w:val="00115A5F"/>
    <w:rsid w:val="00115F78"/>
    <w:rsid w:val="001164B5"/>
    <w:rsid w:val="00116EA0"/>
    <w:rsid w:val="00116FA8"/>
    <w:rsid w:val="00120328"/>
    <w:rsid w:val="001226A2"/>
    <w:rsid w:val="00122B7D"/>
    <w:rsid w:val="00123B37"/>
    <w:rsid w:val="00123FB1"/>
    <w:rsid w:val="00124021"/>
    <w:rsid w:val="001273D1"/>
    <w:rsid w:val="0013033A"/>
    <w:rsid w:val="0013078F"/>
    <w:rsid w:val="00132D97"/>
    <w:rsid w:val="00133461"/>
    <w:rsid w:val="00133A34"/>
    <w:rsid w:val="00133BBC"/>
    <w:rsid w:val="001342B8"/>
    <w:rsid w:val="001345E5"/>
    <w:rsid w:val="00135523"/>
    <w:rsid w:val="00136184"/>
    <w:rsid w:val="001365D2"/>
    <w:rsid w:val="00137107"/>
    <w:rsid w:val="001409C3"/>
    <w:rsid w:val="00141ABB"/>
    <w:rsid w:val="00142B5F"/>
    <w:rsid w:val="00142F23"/>
    <w:rsid w:val="00143373"/>
    <w:rsid w:val="00144214"/>
    <w:rsid w:val="00144836"/>
    <w:rsid w:val="001455B6"/>
    <w:rsid w:val="00150360"/>
    <w:rsid w:val="001506A2"/>
    <w:rsid w:val="00153858"/>
    <w:rsid w:val="0015397F"/>
    <w:rsid w:val="00154468"/>
    <w:rsid w:val="001545B8"/>
    <w:rsid w:val="00154625"/>
    <w:rsid w:val="00154725"/>
    <w:rsid w:val="0015485D"/>
    <w:rsid w:val="001552DB"/>
    <w:rsid w:val="00155E7C"/>
    <w:rsid w:val="001562C8"/>
    <w:rsid w:val="0015736A"/>
    <w:rsid w:val="00157A0D"/>
    <w:rsid w:val="00157EF7"/>
    <w:rsid w:val="00161149"/>
    <w:rsid w:val="00162AB9"/>
    <w:rsid w:val="00162D57"/>
    <w:rsid w:val="00163D1F"/>
    <w:rsid w:val="00167294"/>
    <w:rsid w:val="0017168C"/>
    <w:rsid w:val="00172184"/>
    <w:rsid w:val="00172779"/>
    <w:rsid w:val="001742E9"/>
    <w:rsid w:val="001769E6"/>
    <w:rsid w:val="00176B4B"/>
    <w:rsid w:val="00176C47"/>
    <w:rsid w:val="00180F91"/>
    <w:rsid w:val="00181C61"/>
    <w:rsid w:val="00181E75"/>
    <w:rsid w:val="0018296D"/>
    <w:rsid w:val="0018456C"/>
    <w:rsid w:val="00184C05"/>
    <w:rsid w:val="001854EE"/>
    <w:rsid w:val="001860F3"/>
    <w:rsid w:val="00186FAA"/>
    <w:rsid w:val="001875CC"/>
    <w:rsid w:val="00187B85"/>
    <w:rsid w:val="00187C4B"/>
    <w:rsid w:val="00187D7B"/>
    <w:rsid w:val="00190922"/>
    <w:rsid w:val="001909DD"/>
    <w:rsid w:val="00192DA3"/>
    <w:rsid w:val="001938C0"/>
    <w:rsid w:val="0019414A"/>
    <w:rsid w:val="0019493A"/>
    <w:rsid w:val="001954AE"/>
    <w:rsid w:val="00195A13"/>
    <w:rsid w:val="00195A93"/>
    <w:rsid w:val="00196F45"/>
    <w:rsid w:val="00197462"/>
    <w:rsid w:val="001979BC"/>
    <w:rsid w:val="001A0B73"/>
    <w:rsid w:val="001A0CD4"/>
    <w:rsid w:val="001A1883"/>
    <w:rsid w:val="001A3CD6"/>
    <w:rsid w:val="001A5323"/>
    <w:rsid w:val="001A5911"/>
    <w:rsid w:val="001A7593"/>
    <w:rsid w:val="001B1084"/>
    <w:rsid w:val="001B16AB"/>
    <w:rsid w:val="001B1867"/>
    <w:rsid w:val="001B19B5"/>
    <w:rsid w:val="001B2908"/>
    <w:rsid w:val="001B2F9A"/>
    <w:rsid w:val="001B36F2"/>
    <w:rsid w:val="001B4099"/>
    <w:rsid w:val="001B42C3"/>
    <w:rsid w:val="001B588F"/>
    <w:rsid w:val="001B7077"/>
    <w:rsid w:val="001B7903"/>
    <w:rsid w:val="001C0186"/>
    <w:rsid w:val="001C0BC6"/>
    <w:rsid w:val="001C2425"/>
    <w:rsid w:val="001C353D"/>
    <w:rsid w:val="001C3825"/>
    <w:rsid w:val="001C5A1B"/>
    <w:rsid w:val="001C6640"/>
    <w:rsid w:val="001C673A"/>
    <w:rsid w:val="001D1B3C"/>
    <w:rsid w:val="001D1DCA"/>
    <w:rsid w:val="001D43BC"/>
    <w:rsid w:val="001D5BFE"/>
    <w:rsid w:val="001D5D19"/>
    <w:rsid w:val="001D6C93"/>
    <w:rsid w:val="001D789A"/>
    <w:rsid w:val="001E16C6"/>
    <w:rsid w:val="001E36C3"/>
    <w:rsid w:val="001E3BEB"/>
    <w:rsid w:val="001E4113"/>
    <w:rsid w:val="001E4D43"/>
    <w:rsid w:val="001E5B1B"/>
    <w:rsid w:val="001E5CE1"/>
    <w:rsid w:val="001E62A1"/>
    <w:rsid w:val="001E6463"/>
    <w:rsid w:val="001E6F73"/>
    <w:rsid w:val="001E6F88"/>
    <w:rsid w:val="001F0101"/>
    <w:rsid w:val="001F11CF"/>
    <w:rsid w:val="001F2486"/>
    <w:rsid w:val="001F251E"/>
    <w:rsid w:val="001F3DF7"/>
    <w:rsid w:val="001F47D0"/>
    <w:rsid w:val="001F67CC"/>
    <w:rsid w:val="001F71B9"/>
    <w:rsid w:val="001F7C2B"/>
    <w:rsid w:val="00201F85"/>
    <w:rsid w:val="00203113"/>
    <w:rsid w:val="002042C2"/>
    <w:rsid w:val="0020506E"/>
    <w:rsid w:val="00205709"/>
    <w:rsid w:val="00205879"/>
    <w:rsid w:val="002064E3"/>
    <w:rsid w:val="002066FE"/>
    <w:rsid w:val="00206844"/>
    <w:rsid w:val="00211E09"/>
    <w:rsid w:val="0021279D"/>
    <w:rsid w:val="0021280B"/>
    <w:rsid w:val="002129C2"/>
    <w:rsid w:val="002134C3"/>
    <w:rsid w:val="002143D0"/>
    <w:rsid w:val="002147D2"/>
    <w:rsid w:val="002154F6"/>
    <w:rsid w:val="0021575E"/>
    <w:rsid w:val="00215F9D"/>
    <w:rsid w:val="002162F4"/>
    <w:rsid w:val="002202AF"/>
    <w:rsid w:val="002205A8"/>
    <w:rsid w:val="00221639"/>
    <w:rsid w:val="00221E37"/>
    <w:rsid w:val="002243F5"/>
    <w:rsid w:val="00224736"/>
    <w:rsid w:val="00225F49"/>
    <w:rsid w:val="002270DA"/>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3B99"/>
    <w:rsid w:val="00244EC1"/>
    <w:rsid w:val="00244F03"/>
    <w:rsid w:val="00245236"/>
    <w:rsid w:val="002454FA"/>
    <w:rsid w:val="00246966"/>
    <w:rsid w:val="0024708D"/>
    <w:rsid w:val="00250477"/>
    <w:rsid w:val="0025164B"/>
    <w:rsid w:val="002520C5"/>
    <w:rsid w:val="00252DD4"/>
    <w:rsid w:val="00253FBA"/>
    <w:rsid w:val="00254393"/>
    <w:rsid w:val="00255E33"/>
    <w:rsid w:val="00257536"/>
    <w:rsid w:val="002631C5"/>
    <w:rsid w:val="002631FF"/>
    <w:rsid w:val="00263855"/>
    <w:rsid w:val="00263AF5"/>
    <w:rsid w:val="00263F6D"/>
    <w:rsid w:val="002641D6"/>
    <w:rsid w:val="002647F8"/>
    <w:rsid w:val="002659C3"/>
    <w:rsid w:val="00265B3B"/>
    <w:rsid w:val="00267D04"/>
    <w:rsid w:val="00267FF0"/>
    <w:rsid w:val="00270A1F"/>
    <w:rsid w:val="00271910"/>
    <w:rsid w:val="0027252E"/>
    <w:rsid w:val="00273DE3"/>
    <w:rsid w:val="0027402D"/>
    <w:rsid w:val="00276511"/>
    <w:rsid w:val="0027776F"/>
    <w:rsid w:val="002779B5"/>
    <w:rsid w:val="00280F43"/>
    <w:rsid w:val="002827C9"/>
    <w:rsid w:val="002828B2"/>
    <w:rsid w:val="002829E2"/>
    <w:rsid w:val="00282AD1"/>
    <w:rsid w:val="002841B1"/>
    <w:rsid w:val="00284CCE"/>
    <w:rsid w:val="00284E09"/>
    <w:rsid w:val="002853C3"/>
    <w:rsid w:val="00285934"/>
    <w:rsid w:val="00285D6E"/>
    <w:rsid w:val="00286089"/>
    <w:rsid w:val="0028628A"/>
    <w:rsid w:val="002911B5"/>
    <w:rsid w:val="00292D9D"/>
    <w:rsid w:val="00293CC3"/>
    <w:rsid w:val="002945BB"/>
    <w:rsid w:val="00294900"/>
    <w:rsid w:val="00295558"/>
    <w:rsid w:val="00296E16"/>
    <w:rsid w:val="002A2CDB"/>
    <w:rsid w:val="002A3447"/>
    <w:rsid w:val="002A3E0E"/>
    <w:rsid w:val="002A46FC"/>
    <w:rsid w:val="002A7832"/>
    <w:rsid w:val="002B0D50"/>
    <w:rsid w:val="002B14ED"/>
    <w:rsid w:val="002B48B5"/>
    <w:rsid w:val="002B5B50"/>
    <w:rsid w:val="002C26C1"/>
    <w:rsid w:val="002C413F"/>
    <w:rsid w:val="002C4641"/>
    <w:rsid w:val="002C5626"/>
    <w:rsid w:val="002C6177"/>
    <w:rsid w:val="002C6578"/>
    <w:rsid w:val="002C76BC"/>
    <w:rsid w:val="002C7C5F"/>
    <w:rsid w:val="002D1CF9"/>
    <w:rsid w:val="002D2171"/>
    <w:rsid w:val="002D23D5"/>
    <w:rsid w:val="002D2686"/>
    <w:rsid w:val="002D2CC3"/>
    <w:rsid w:val="002D32BB"/>
    <w:rsid w:val="002D3FC9"/>
    <w:rsid w:val="002D59E7"/>
    <w:rsid w:val="002D5D1D"/>
    <w:rsid w:val="002E78CA"/>
    <w:rsid w:val="002E7C86"/>
    <w:rsid w:val="002F036F"/>
    <w:rsid w:val="002F0FCC"/>
    <w:rsid w:val="002F199C"/>
    <w:rsid w:val="002F2727"/>
    <w:rsid w:val="002F340F"/>
    <w:rsid w:val="002F3A12"/>
    <w:rsid w:val="002F3C0A"/>
    <w:rsid w:val="002F4783"/>
    <w:rsid w:val="002F49E1"/>
    <w:rsid w:val="002F5609"/>
    <w:rsid w:val="002F751E"/>
    <w:rsid w:val="002F7E78"/>
    <w:rsid w:val="002F7E83"/>
    <w:rsid w:val="00301732"/>
    <w:rsid w:val="0030181F"/>
    <w:rsid w:val="003018D9"/>
    <w:rsid w:val="00301A2E"/>
    <w:rsid w:val="003025BF"/>
    <w:rsid w:val="003029B5"/>
    <w:rsid w:val="00305F0F"/>
    <w:rsid w:val="0030700D"/>
    <w:rsid w:val="00311EDE"/>
    <w:rsid w:val="0031212E"/>
    <w:rsid w:val="003126DF"/>
    <w:rsid w:val="00312A82"/>
    <w:rsid w:val="00313CF7"/>
    <w:rsid w:val="0031537D"/>
    <w:rsid w:val="00315F9C"/>
    <w:rsid w:val="003209F3"/>
    <w:rsid w:val="003218BB"/>
    <w:rsid w:val="00321CA5"/>
    <w:rsid w:val="00323689"/>
    <w:rsid w:val="00323A1A"/>
    <w:rsid w:val="00324F1C"/>
    <w:rsid w:val="003265D1"/>
    <w:rsid w:val="00330124"/>
    <w:rsid w:val="00331A22"/>
    <w:rsid w:val="00332900"/>
    <w:rsid w:val="0033298B"/>
    <w:rsid w:val="00333676"/>
    <w:rsid w:val="00333E8D"/>
    <w:rsid w:val="003342A1"/>
    <w:rsid w:val="0033458A"/>
    <w:rsid w:val="00335DE3"/>
    <w:rsid w:val="00336369"/>
    <w:rsid w:val="00336F61"/>
    <w:rsid w:val="003403A0"/>
    <w:rsid w:val="00340863"/>
    <w:rsid w:val="0034466B"/>
    <w:rsid w:val="00344761"/>
    <w:rsid w:val="003451D4"/>
    <w:rsid w:val="00345AEB"/>
    <w:rsid w:val="00345BF5"/>
    <w:rsid w:val="00346490"/>
    <w:rsid w:val="003466E5"/>
    <w:rsid w:val="00354389"/>
    <w:rsid w:val="003565AD"/>
    <w:rsid w:val="003577D0"/>
    <w:rsid w:val="00357EF8"/>
    <w:rsid w:val="00360BBF"/>
    <w:rsid w:val="00361463"/>
    <w:rsid w:val="00362C26"/>
    <w:rsid w:val="003636F3"/>
    <w:rsid w:val="00366648"/>
    <w:rsid w:val="00367110"/>
    <w:rsid w:val="00367B9C"/>
    <w:rsid w:val="003708D0"/>
    <w:rsid w:val="00370EB4"/>
    <w:rsid w:val="00371063"/>
    <w:rsid w:val="00371B61"/>
    <w:rsid w:val="00372FA2"/>
    <w:rsid w:val="003735F2"/>
    <w:rsid w:val="00374FE1"/>
    <w:rsid w:val="003750CF"/>
    <w:rsid w:val="003752CB"/>
    <w:rsid w:val="00375B42"/>
    <w:rsid w:val="003773D1"/>
    <w:rsid w:val="00377AE6"/>
    <w:rsid w:val="00380713"/>
    <w:rsid w:val="003808A0"/>
    <w:rsid w:val="00380E14"/>
    <w:rsid w:val="003826C6"/>
    <w:rsid w:val="00383F8C"/>
    <w:rsid w:val="003850C5"/>
    <w:rsid w:val="003850FF"/>
    <w:rsid w:val="00386048"/>
    <w:rsid w:val="00386A61"/>
    <w:rsid w:val="00387C17"/>
    <w:rsid w:val="00390CFB"/>
    <w:rsid w:val="00391418"/>
    <w:rsid w:val="0039269B"/>
    <w:rsid w:val="00393EE2"/>
    <w:rsid w:val="00394AAE"/>
    <w:rsid w:val="00394D72"/>
    <w:rsid w:val="003970A4"/>
    <w:rsid w:val="003A350C"/>
    <w:rsid w:val="003A4120"/>
    <w:rsid w:val="003A63A0"/>
    <w:rsid w:val="003B1179"/>
    <w:rsid w:val="003B36A0"/>
    <w:rsid w:val="003B4941"/>
    <w:rsid w:val="003B53BF"/>
    <w:rsid w:val="003B56BC"/>
    <w:rsid w:val="003B6D8F"/>
    <w:rsid w:val="003B79B7"/>
    <w:rsid w:val="003C0E64"/>
    <w:rsid w:val="003C1D6C"/>
    <w:rsid w:val="003C3491"/>
    <w:rsid w:val="003C3589"/>
    <w:rsid w:val="003C36D3"/>
    <w:rsid w:val="003C38C2"/>
    <w:rsid w:val="003C3C65"/>
    <w:rsid w:val="003C452F"/>
    <w:rsid w:val="003C45C5"/>
    <w:rsid w:val="003C484E"/>
    <w:rsid w:val="003C54B8"/>
    <w:rsid w:val="003C593A"/>
    <w:rsid w:val="003C5CBA"/>
    <w:rsid w:val="003C676A"/>
    <w:rsid w:val="003D03B0"/>
    <w:rsid w:val="003D060D"/>
    <w:rsid w:val="003D19C1"/>
    <w:rsid w:val="003D1EE0"/>
    <w:rsid w:val="003D30B1"/>
    <w:rsid w:val="003D3DB0"/>
    <w:rsid w:val="003D50D3"/>
    <w:rsid w:val="003D50D7"/>
    <w:rsid w:val="003D5A52"/>
    <w:rsid w:val="003D614B"/>
    <w:rsid w:val="003D647C"/>
    <w:rsid w:val="003D6ADC"/>
    <w:rsid w:val="003D7BB4"/>
    <w:rsid w:val="003E057E"/>
    <w:rsid w:val="003E15EC"/>
    <w:rsid w:val="003E5420"/>
    <w:rsid w:val="003E6325"/>
    <w:rsid w:val="003E78BC"/>
    <w:rsid w:val="003F04FB"/>
    <w:rsid w:val="003F0E8C"/>
    <w:rsid w:val="003F2759"/>
    <w:rsid w:val="003F2894"/>
    <w:rsid w:val="003F38B4"/>
    <w:rsid w:val="003F4CE2"/>
    <w:rsid w:val="003F627C"/>
    <w:rsid w:val="003F63EC"/>
    <w:rsid w:val="003F7747"/>
    <w:rsid w:val="003F7880"/>
    <w:rsid w:val="00400BCB"/>
    <w:rsid w:val="00401687"/>
    <w:rsid w:val="00401A08"/>
    <w:rsid w:val="00404BD2"/>
    <w:rsid w:val="00405C6B"/>
    <w:rsid w:val="00410346"/>
    <w:rsid w:val="00410377"/>
    <w:rsid w:val="004115A5"/>
    <w:rsid w:val="004137A0"/>
    <w:rsid w:val="00413AAE"/>
    <w:rsid w:val="00415A01"/>
    <w:rsid w:val="00415D5C"/>
    <w:rsid w:val="00415E11"/>
    <w:rsid w:val="00416206"/>
    <w:rsid w:val="00416503"/>
    <w:rsid w:val="00417332"/>
    <w:rsid w:val="00417AD9"/>
    <w:rsid w:val="00421729"/>
    <w:rsid w:val="00421918"/>
    <w:rsid w:val="00421FEE"/>
    <w:rsid w:val="00422030"/>
    <w:rsid w:val="004222BF"/>
    <w:rsid w:val="00422589"/>
    <w:rsid w:val="004225BD"/>
    <w:rsid w:val="00423396"/>
    <w:rsid w:val="0042340B"/>
    <w:rsid w:val="004238C4"/>
    <w:rsid w:val="0042561D"/>
    <w:rsid w:val="00426606"/>
    <w:rsid w:val="00427D46"/>
    <w:rsid w:val="004301CC"/>
    <w:rsid w:val="00431837"/>
    <w:rsid w:val="00431A54"/>
    <w:rsid w:val="004331EA"/>
    <w:rsid w:val="00433D15"/>
    <w:rsid w:val="00434AEB"/>
    <w:rsid w:val="00434D0E"/>
    <w:rsid w:val="004350BF"/>
    <w:rsid w:val="00436A8B"/>
    <w:rsid w:val="00437571"/>
    <w:rsid w:val="00437820"/>
    <w:rsid w:val="00437F93"/>
    <w:rsid w:val="004419CF"/>
    <w:rsid w:val="00442988"/>
    <w:rsid w:val="00443436"/>
    <w:rsid w:val="0044378E"/>
    <w:rsid w:val="0044486B"/>
    <w:rsid w:val="00445A8D"/>
    <w:rsid w:val="004460DB"/>
    <w:rsid w:val="00446189"/>
    <w:rsid w:val="00446477"/>
    <w:rsid w:val="00446851"/>
    <w:rsid w:val="00446ED8"/>
    <w:rsid w:val="0045001B"/>
    <w:rsid w:val="00450264"/>
    <w:rsid w:val="004518A5"/>
    <w:rsid w:val="004532E3"/>
    <w:rsid w:val="004534F6"/>
    <w:rsid w:val="00453A37"/>
    <w:rsid w:val="00453B24"/>
    <w:rsid w:val="0045510C"/>
    <w:rsid w:val="004559E9"/>
    <w:rsid w:val="004569F2"/>
    <w:rsid w:val="00456C10"/>
    <w:rsid w:val="00456CA9"/>
    <w:rsid w:val="004601F2"/>
    <w:rsid w:val="00460A15"/>
    <w:rsid w:val="00460E40"/>
    <w:rsid w:val="00461F8E"/>
    <w:rsid w:val="00463B90"/>
    <w:rsid w:val="004649C0"/>
    <w:rsid w:val="004650F6"/>
    <w:rsid w:val="00466D14"/>
    <w:rsid w:val="00470B91"/>
    <w:rsid w:val="0047128D"/>
    <w:rsid w:val="004713B5"/>
    <w:rsid w:val="004717A3"/>
    <w:rsid w:val="00472E99"/>
    <w:rsid w:val="00473389"/>
    <w:rsid w:val="00473D58"/>
    <w:rsid w:val="004744EF"/>
    <w:rsid w:val="00474632"/>
    <w:rsid w:val="004755FD"/>
    <w:rsid w:val="004761F9"/>
    <w:rsid w:val="00476A89"/>
    <w:rsid w:val="0047762F"/>
    <w:rsid w:val="004776FF"/>
    <w:rsid w:val="00477D9C"/>
    <w:rsid w:val="00480D8B"/>
    <w:rsid w:val="00482656"/>
    <w:rsid w:val="004878B9"/>
    <w:rsid w:val="00490DF1"/>
    <w:rsid w:val="00491525"/>
    <w:rsid w:val="00491658"/>
    <w:rsid w:val="00491E85"/>
    <w:rsid w:val="00494350"/>
    <w:rsid w:val="004948DF"/>
    <w:rsid w:val="00494B0B"/>
    <w:rsid w:val="004956BA"/>
    <w:rsid w:val="00496BFB"/>
    <w:rsid w:val="0049734A"/>
    <w:rsid w:val="004A2826"/>
    <w:rsid w:val="004A3023"/>
    <w:rsid w:val="004A32DE"/>
    <w:rsid w:val="004A3314"/>
    <w:rsid w:val="004A3392"/>
    <w:rsid w:val="004A5369"/>
    <w:rsid w:val="004A5D25"/>
    <w:rsid w:val="004A65F9"/>
    <w:rsid w:val="004B2272"/>
    <w:rsid w:val="004B2616"/>
    <w:rsid w:val="004B2EFB"/>
    <w:rsid w:val="004B354D"/>
    <w:rsid w:val="004B4EA4"/>
    <w:rsid w:val="004B58CC"/>
    <w:rsid w:val="004B75BA"/>
    <w:rsid w:val="004C04B0"/>
    <w:rsid w:val="004C05D9"/>
    <w:rsid w:val="004C0FA7"/>
    <w:rsid w:val="004C12EF"/>
    <w:rsid w:val="004C2190"/>
    <w:rsid w:val="004C261A"/>
    <w:rsid w:val="004C2905"/>
    <w:rsid w:val="004C2D16"/>
    <w:rsid w:val="004C50A6"/>
    <w:rsid w:val="004C5E11"/>
    <w:rsid w:val="004C6AA7"/>
    <w:rsid w:val="004C7022"/>
    <w:rsid w:val="004C717F"/>
    <w:rsid w:val="004C7985"/>
    <w:rsid w:val="004D159F"/>
    <w:rsid w:val="004D1D6D"/>
    <w:rsid w:val="004D40E2"/>
    <w:rsid w:val="004D4BFC"/>
    <w:rsid w:val="004D4ED0"/>
    <w:rsid w:val="004D4F55"/>
    <w:rsid w:val="004D56A7"/>
    <w:rsid w:val="004E0196"/>
    <w:rsid w:val="004E051B"/>
    <w:rsid w:val="004E136E"/>
    <w:rsid w:val="004E33E0"/>
    <w:rsid w:val="004E50EE"/>
    <w:rsid w:val="004E53FD"/>
    <w:rsid w:val="004E5D24"/>
    <w:rsid w:val="004E649B"/>
    <w:rsid w:val="004E7137"/>
    <w:rsid w:val="004E7318"/>
    <w:rsid w:val="004E7BE7"/>
    <w:rsid w:val="004F0F9F"/>
    <w:rsid w:val="004F242C"/>
    <w:rsid w:val="004F2624"/>
    <w:rsid w:val="004F2FA5"/>
    <w:rsid w:val="004F327A"/>
    <w:rsid w:val="004F3813"/>
    <w:rsid w:val="004F4667"/>
    <w:rsid w:val="004F4819"/>
    <w:rsid w:val="004F4C41"/>
    <w:rsid w:val="005030A5"/>
    <w:rsid w:val="00503747"/>
    <w:rsid w:val="005044AF"/>
    <w:rsid w:val="00505F17"/>
    <w:rsid w:val="005062CE"/>
    <w:rsid w:val="005073B0"/>
    <w:rsid w:val="00507B9E"/>
    <w:rsid w:val="00510BB3"/>
    <w:rsid w:val="00513748"/>
    <w:rsid w:val="005138BB"/>
    <w:rsid w:val="00513B90"/>
    <w:rsid w:val="00513C95"/>
    <w:rsid w:val="0051498D"/>
    <w:rsid w:val="005166F2"/>
    <w:rsid w:val="005178E9"/>
    <w:rsid w:val="0052098B"/>
    <w:rsid w:val="00520AC1"/>
    <w:rsid w:val="005210AC"/>
    <w:rsid w:val="00521C05"/>
    <w:rsid w:val="00522677"/>
    <w:rsid w:val="00522F76"/>
    <w:rsid w:val="00523BBC"/>
    <w:rsid w:val="00525106"/>
    <w:rsid w:val="00525B33"/>
    <w:rsid w:val="00525D2E"/>
    <w:rsid w:val="005267BC"/>
    <w:rsid w:val="00526DA3"/>
    <w:rsid w:val="00527099"/>
    <w:rsid w:val="00527D7C"/>
    <w:rsid w:val="00530FC5"/>
    <w:rsid w:val="00531AA9"/>
    <w:rsid w:val="00533567"/>
    <w:rsid w:val="00533C47"/>
    <w:rsid w:val="00533F29"/>
    <w:rsid w:val="00535450"/>
    <w:rsid w:val="00536CC3"/>
    <w:rsid w:val="005371C6"/>
    <w:rsid w:val="00537458"/>
    <w:rsid w:val="0053748B"/>
    <w:rsid w:val="00537A39"/>
    <w:rsid w:val="005402A3"/>
    <w:rsid w:val="00541C57"/>
    <w:rsid w:val="00542677"/>
    <w:rsid w:val="00542A08"/>
    <w:rsid w:val="0054364B"/>
    <w:rsid w:val="005441B0"/>
    <w:rsid w:val="0054426E"/>
    <w:rsid w:val="00544659"/>
    <w:rsid w:val="00544E7E"/>
    <w:rsid w:val="00545618"/>
    <w:rsid w:val="00545E85"/>
    <w:rsid w:val="0054607A"/>
    <w:rsid w:val="0055146D"/>
    <w:rsid w:val="0055218E"/>
    <w:rsid w:val="0055264E"/>
    <w:rsid w:val="005529AD"/>
    <w:rsid w:val="00552AE1"/>
    <w:rsid w:val="00552B7C"/>
    <w:rsid w:val="00555AE6"/>
    <w:rsid w:val="00556EAF"/>
    <w:rsid w:val="005605A8"/>
    <w:rsid w:val="005611EF"/>
    <w:rsid w:val="00561A05"/>
    <w:rsid w:val="0056213B"/>
    <w:rsid w:val="00564ABB"/>
    <w:rsid w:val="00564DC2"/>
    <w:rsid w:val="00566666"/>
    <w:rsid w:val="005675AA"/>
    <w:rsid w:val="00567B30"/>
    <w:rsid w:val="00567D81"/>
    <w:rsid w:val="00570194"/>
    <w:rsid w:val="00570565"/>
    <w:rsid w:val="0057091D"/>
    <w:rsid w:val="0057177A"/>
    <w:rsid w:val="00572229"/>
    <w:rsid w:val="00573145"/>
    <w:rsid w:val="00573B90"/>
    <w:rsid w:val="005742D2"/>
    <w:rsid w:val="0057493F"/>
    <w:rsid w:val="00574AF6"/>
    <w:rsid w:val="005751DB"/>
    <w:rsid w:val="00575354"/>
    <w:rsid w:val="00575727"/>
    <w:rsid w:val="00575DC8"/>
    <w:rsid w:val="0057706B"/>
    <w:rsid w:val="005801E1"/>
    <w:rsid w:val="00580DAA"/>
    <w:rsid w:val="00582130"/>
    <w:rsid w:val="005837AB"/>
    <w:rsid w:val="00585E61"/>
    <w:rsid w:val="005860B9"/>
    <w:rsid w:val="00586F62"/>
    <w:rsid w:val="00587941"/>
    <w:rsid w:val="00587B3E"/>
    <w:rsid w:val="00587CCB"/>
    <w:rsid w:val="00590BF6"/>
    <w:rsid w:val="00591E20"/>
    <w:rsid w:val="00592A82"/>
    <w:rsid w:val="00594DDE"/>
    <w:rsid w:val="005953A0"/>
    <w:rsid w:val="00595D62"/>
    <w:rsid w:val="0059661E"/>
    <w:rsid w:val="005A240B"/>
    <w:rsid w:val="005A2907"/>
    <w:rsid w:val="005A2B73"/>
    <w:rsid w:val="005A4C75"/>
    <w:rsid w:val="005A5755"/>
    <w:rsid w:val="005A5EAE"/>
    <w:rsid w:val="005A6C3C"/>
    <w:rsid w:val="005A78FB"/>
    <w:rsid w:val="005B0483"/>
    <w:rsid w:val="005B2B65"/>
    <w:rsid w:val="005B3F6D"/>
    <w:rsid w:val="005B4CC3"/>
    <w:rsid w:val="005B50D1"/>
    <w:rsid w:val="005B6D74"/>
    <w:rsid w:val="005B7BFB"/>
    <w:rsid w:val="005C11BE"/>
    <w:rsid w:val="005C1444"/>
    <w:rsid w:val="005C434D"/>
    <w:rsid w:val="005C5E03"/>
    <w:rsid w:val="005D10B5"/>
    <w:rsid w:val="005D1FDB"/>
    <w:rsid w:val="005D339D"/>
    <w:rsid w:val="005D7764"/>
    <w:rsid w:val="005E00EE"/>
    <w:rsid w:val="005E13B0"/>
    <w:rsid w:val="005E23F8"/>
    <w:rsid w:val="005E271F"/>
    <w:rsid w:val="005E3BF1"/>
    <w:rsid w:val="005E3DD3"/>
    <w:rsid w:val="005E4ADF"/>
    <w:rsid w:val="005E62F4"/>
    <w:rsid w:val="005F0E43"/>
    <w:rsid w:val="005F0F5B"/>
    <w:rsid w:val="005F1805"/>
    <w:rsid w:val="005F3147"/>
    <w:rsid w:val="005F3C00"/>
    <w:rsid w:val="005F3E64"/>
    <w:rsid w:val="005F57CE"/>
    <w:rsid w:val="005F68ED"/>
    <w:rsid w:val="005F6D8A"/>
    <w:rsid w:val="00600CA8"/>
    <w:rsid w:val="00602C1A"/>
    <w:rsid w:val="006035DD"/>
    <w:rsid w:val="00605170"/>
    <w:rsid w:val="00605EDA"/>
    <w:rsid w:val="006103C6"/>
    <w:rsid w:val="006112E4"/>
    <w:rsid w:val="006130E6"/>
    <w:rsid w:val="00614A6A"/>
    <w:rsid w:val="006177C2"/>
    <w:rsid w:val="00617BC2"/>
    <w:rsid w:val="00621754"/>
    <w:rsid w:val="00621B59"/>
    <w:rsid w:val="00621C2A"/>
    <w:rsid w:val="00623152"/>
    <w:rsid w:val="00623C35"/>
    <w:rsid w:val="006240B7"/>
    <w:rsid w:val="006248CF"/>
    <w:rsid w:val="00625956"/>
    <w:rsid w:val="00625AB8"/>
    <w:rsid w:val="00626329"/>
    <w:rsid w:val="00626450"/>
    <w:rsid w:val="00631223"/>
    <w:rsid w:val="00631BCC"/>
    <w:rsid w:val="00633381"/>
    <w:rsid w:val="00633EA6"/>
    <w:rsid w:val="0063780D"/>
    <w:rsid w:val="00640A6C"/>
    <w:rsid w:val="00641C43"/>
    <w:rsid w:val="006422CE"/>
    <w:rsid w:val="00642F54"/>
    <w:rsid w:val="006443C1"/>
    <w:rsid w:val="00644664"/>
    <w:rsid w:val="006448FD"/>
    <w:rsid w:val="00644F23"/>
    <w:rsid w:val="006457C5"/>
    <w:rsid w:val="00647127"/>
    <w:rsid w:val="00650041"/>
    <w:rsid w:val="006501B0"/>
    <w:rsid w:val="006515A2"/>
    <w:rsid w:val="00651D24"/>
    <w:rsid w:val="006559FC"/>
    <w:rsid w:val="00657225"/>
    <w:rsid w:val="006600E7"/>
    <w:rsid w:val="00660B6C"/>
    <w:rsid w:val="00660DA2"/>
    <w:rsid w:val="006612E3"/>
    <w:rsid w:val="00661F88"/>
    <w:rsid w:val="00663FF5"/>
    <w:rsid w:val="0066414C"/>
    <w:rsid w:val="00664BDC"/>
    <w:rsid w:val="00667B41"/>
    <w:rsid w:val="00667F28"/>
    <w:rsid w:val="00670780"/>
    <w:rsid w:val="0067082C"/>
    <w:rsid w:val="0067130A"/>
    <w:rsid w:val="00672A7B"/>
    <w:rsid w:val="00673126"/>
    <w:rsid w:val="00673F92"/>
    <w:rsid w:val="00674CFD"/>
    <w:rsid w:val="006767AD"/>
    <w:rsid w:val="00676E4D"/>
    <w:rsid w:val="006777C3"/>
    <w:rsid w:val="00677D3C"/>
    <w:rsid w:val="00681D41"/>
    <w:rsid w:val="00681FC2"/>
    <w:rsid w:val="006824A2"/>
    <w:rsid w:val="0068261E"/>
    <w:rsid w:val="00682827"/>
    <w:rsid w:val="00682CDE"/>
    <w:rsid w:val="00686F5D"/>
    <w:rsid w:val="0069042B"/>
    <w:rsid w:val="0069046F"/>
    <w:rsid w:val="0069200B"/>
    <w:rsid w:val="00692E10"/>
    <w:rsid w:val="00694B98"/>
    <w:rsid w:val="006956D2"/>
    <w:rsid w:val="00697722"/>
    <w:rsid w:val="00697C47"/>
    <w:rsid w:val="006A064D"/>
    <w:rsid w:val="006A0FB0"/>
    <w:rsid w:val="006A1F54"/>
    <w:rsid w:val="006A24FF"/>
    <w:rsid w:val="006A26A3"/>
    <w:rsid w:val="006A3DB6"/>
    <w:rsid w:val="006A3EF5"/>
    <w:rsid w:val="006A40DA"/>
    <w:rsid w:val="006A4E09"/>
    <w:rsid w:val="006A5661"/>
    <w:rsid w:val="006A58A3"/>
    <w:rsid w:val="006A69BF"/>
    <w:rsid w:val="006A71AD"/>
    <w:rsid w:val="006B1BDD"/>
    <w:rsid w:val="006B2E8F"/>
    <w:rsid w:val="006B37A4"/>
    <w:rsid w:val="006B419B"/>
    <w:rsid w:val="006B44DF"/>
    <w:rsid w:val="006B463C"/>
    <w:rsid w:val="006B52F4"/>
    <w:rsid w:val="006B5E5C"/>
    <w:rsid w:val="006C1F4B"/>
    <w:rsid w:val="006C234F"/>
    <w:rsid w:val="006C2F87"/>
    <w:rsid w:val="006C3735"/>
    <w:rsid w:val="006C45B7"/>
    <w:rsid w:val="006C47BE"/>
    <w:rsid w:val="006C58E2"/>
    <w:rsid w:val="006C685F"/>
    <w:rsid w:val="006C6FC3"/>
    <w:rsid w:val="006D159B"/>
    <w:rsid w:val="006D1EDB"/>
    <w:rsid w:val="006D4051"/>
    <w:rsid w:val="006D4DB5"/>
    <w:rsid w:val="006D5C91"/>
    <w:rsid w:val="006D6399"/>
    <w:rsid w:val="006D65DB"/>
    <w:rsid w:val="006D6CB5"/>
    <w:rsid w:val="006D79B8"/>
    <w:rsid w:val="006E06D5"/>
    <w:rsid w:val="006E13E7"/>
    <w:rsid w:val="006E378C"/>
    <w:rsid w:val="006E3EFC"/>
    <w:rsid w:val="006E4F47"/>
    <w:rsid w:val="006E572E"/>
    <w:rsid w:val="006E5C77"/>
    <w:rsid w:val="006E7EF8"/>
    <w:rsid w:val="006F014D"/>
    <w:rsid w:val="006F03C2"/>
    <w:rsid w:val="006F0E45"/>
    <w:rsid w:val="006F2C09"/>
    <w:rsid w:val="006F32C2"/>
    <w:rsid w:val="006F35F7"/>
    <w:rsid w:val="006F3C80"/>
    <w:rsid w:val="006F50D5"/>
    <w:rsid w:val="006F5502"/>
    <w:rsid w:val="006F5C17"/>
    <w:rsid w:val="006F5E9B"/>
    <w:rsid w:val="006F5F29"/>
    <w:rsid w:val="006F77DB"/>
    <w:rsid w:val="007014D8"/>
    <w:rsid w:val="00701E62"/>
    <w:rsid w:val="00703667"/>
    <w:rsid w:val="00703733"/>
    <w:rsid w:val="00704BC8"/>
    <w:rsid w:val="00705769"/>
    <w:rsid w:val="007057E2"/>
    <w:rsid w:val="007060B6"/>
    <w:rsid w:val="00706F13"/>
    <w:rsid w:val="00710FDB"/>
    <w:rsid w:val="00711D0C"/>
    <w:rsid w:val="0071206D"/>
    <w:rsid w:val="0071337B"/>
    <w:rsid w:val="00713510"/>
    <w:rsid w:val="007137C8"/>
    <w:rsid w:val="00713DCB"/>
    <w:rsid w:val="007144AA"/>
    <w:rsid w:val="00714E4D"/>
    <w:rsid w:val="00716422"/>
    <w:rsid w:val="007169F8"/>
    <w:rsid w:val="00716EF9"/>
    <w:rsid w:val="0071778B"/>
    <w:rsid w:val="00717E37"/>
    <w:rsid w:val="00720CBD"/>
    <w:rsid w:val="00721E26"/>
    <w:rsid w:val="007227A0"/>
    <w:rsid w:val="00722CB9"/>
    <w:rsid w:val="007234B7"/>
    <w:rsid w:val="00723E27"/>
    <w:rsid w:val="00723EDA"/>
    <w:rsid w:val="00724161"/>
    <w:rsid w:val="00724B56"/>
    <w:rsid w:val="00725C74"/>
    <w:rsid w:val="007267E3"/>
    <w:rsid w:val="00726D3C"/>
    <w:rsid w:val="00727C5E"/>
    <w:rsid w:val="007334C5"/>
    <w:rsid w:val="00733FED"/>
    <w:rsid w:val="00734F6B"/>
    <w:rsid w:val="0073501F"/>
    <w:rsid w:val="00736236"/>
    <w:rsid w:val="00736A57"/>
    <w:rsid w:val="00736C4C"/>
    <w:rsid w:val="00740206"/>
    <w:rsid w:val="00740E5B"/>
    <w:rsid w:val="0074261B"/>
    <w:rsid w:val="0074276A"/>
    <w:rsid w:val="00744DB3"/>
    <w:rsid w:val="007458C1"/>
    <w:rsid w:val="007470BA"/>
    <w:rsid w:val="00747215"/>
    <w:rsid w:val="0074782D"/>
    <w:rsid w:val="00747CC6"/>
    <w:rsid w:val="007509CB"/>
    <w:rsid w:val="007517C5"/>
    <w:rsid w:val="00751B85"/>
    <w:rsid w:val="007525E4"/>
    <w:rsid w:val="00752A8B"/>
    <w:rsid w:val="00752CA7"/>
    <w:rsid w:val="00753495"/>
    <w:rsid w:val="00754A9A"/>
    <w:rsid w:val="00755ECC"/>
    <w:rsid w:val="00757B6F"/>
    <w:rsid w:val="0076068F"/>
    <w:rsid w:val="00761D46"/>
    <w:rsid w:val="00762580"/>
    <w:rsid w:val="00762E79"/>
    <w:rsid w:val="007636C8"/>
    <w:rsid w:val="007638FA"/>
    <w:rsid w:val="00765768"/>
    <w:rsid w:val="007658CA"/>
    <w:rsid w:val="00767F1D"/>
    <w:rsid w:val="007700B6"/>
    <w:rsid w:val="007707F8"/>
    <w:rsid w:val="00770EE1"/>
    <w:rsid w:val="00771187"/>
    <w:rsid w:val="007714E8"/>
    <w:rsid w:val="007717A9"/>
    <w:rsid w:val="00771EB0"/>
    <w:rsid w:val="007731C9"/>
    <w:rsid w:val="007740D1"/>
    <w:rsid w:val="00774B39"/>
    <w:rsid w:val="007752D4"/>
    <w:rsid w:val="00775769"/>
    <w:rsid w:val="007765B3"/>
    <w:rsid w:val="00777385"/>
    <w:rsid w:val="00777496"/>
    <w:rsid w:val="0077765F"/>
    <w:rsid w:val="00777CBB"/>
    <w:rsid w:val="007816A9"/>
    <w:rsid w:val="00781F4F"/>
    <w:rsid w:val="007831D8"/>
    <w:rsid w:val="00783F20"/>
    <w:rsid w:val="00785663"/>
    <w:rsid w:val="00785746"/>
    <w:rsid w:val="00785F75"/>
    <w:rsid w:val="00787EF9"/>
    <w:rsid w:val="007901E5"/>
    <w:rsid w:val="00790EA3"/>
    <w:rsid w:val="0079123C"/>
    <w:rsid w:val="007936F9"/>
    <w:rsid w:val="00793982"/>
    <w:rsid w:val="0079539A"/>
    <w:rsid w:val="00795AFD"/>
    <w:rsid w:val="00795BF3"/>
    <w:rsid w:val="00797E2D"/>
    <w:rsid w:val="007A00DF"/>
    <w:rsid w:val="007A2DBB"/>
    <w:rsid w:val="007A358C"/>
    <w:rsid w:val="007A3955"/>
    <w:rsid w:val="007A4C88"/>
    <w:rsid w:val="007A4CAF"/>
    <w:rsid w:val="007A5BF4"/>
    <w:rsid w:val="007A73EC"/>
    <w:rsid w:val="007A780A"/>
    <w:rsid w:val="007B0487"/>
    <w:rsid w:val="007B0F51"/>
    <w:rsid w:val="007B1E92"/>
    <w:rsid w:val="007B2D63"/>
    <w:rsid w:val="007B327B"/>
    <w:rsid w:val="007B35A4"/>
    <w:rsid w:val="007B3843"/>
    <w:rsid w:val="007B4FEF"/>
    <w:rsid w:val="007B580A"/>
    <w:rsid w:val="007B7185"/>
    <w:rsid w:val="007B7240"/>
    <w:rsid w:val="007B76BA"/>
    <w:rsid w:val="007B76D4"/>
    <w:rsid w:val="007B79BB"/>
    <w:rsid w:val="007C0F18"/>
    <w:rsid w:val="007C1262"/>
    <w:rsid w:val="007C2BF8"/>
    <w:rsid w:val="007C3F1F"/>
    <w:rsid w:val="007C40DF"/>
    <w:rsid w:val="007C4241"/>
    <w:rsid w:val="007C43D2"/>
    <w:rsid w:val="007C54DD"/>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356A"/>
    <w:rsid w:val="007E367A"/>
    <w:rsid w:val="007E40EA"/>
    <w:rsid w:val="007E4F27"/>
    <w:rsid w:val="007E7041"/>
    <w:rsid w:val="007E7082"/>
    <w:rsid w:val="007F18FF"/>
    <w:rsid w:val="007F2D30"/>
    <w:rsid w:val="007F5278"/>
    <w:rsid w:val="007F691D"/>
    <w:rsid w:val="007F6C4E"/>
    <w:rsid w:val="007F71CE"/>
    <w:rsid w:val="007F73E3"/>
    <w:rsid w:val="007F79F8"/>
    <w:rsid w:val="008007A8"/>
    <w:rsid w:val="00800ABC"/>
    <w:rsid w:val="00802602"/>
    <w:rsid w:val="00802B67"/>
    <w:rsid w:val="00804555"/>
    <w:rsid w:val="00807322"/>
    <w:rsid w:val="00807818"/>
    <w:rsid w:val="00807DE0"/>
    <w:rsid w:val="0081007B"/>
    <w:rsid w:val="00810534"/>
    <w:rsid w:val="0081083A"/>
    <w:rsid w:val="00810A0F"/>
    <w:rsid w:val="00810C16"/>
    <w:rsid w:val="00812A01"/>
    <w:rsid w:val="0081328A"/>
    <w:rsid w:val="0081346D"/>
    <w:rsid w:val="00814E49"/>
    <w:rsid w:val="0081612C"/>
    <w:rsid w:val="0081696D"/>
    <w:rsid w:val="008174D2"/>
    <w:rsid w:val="00820613"/>
    <w:rsid w:val="0082100C"/>
    <w:rsid w:val="00821982"/>
    <w:rsid w:val="00822B7C"/>
    <w:rsid w:val="00822D72"/>
    <w:rsid w:val="0082318D"/>
    <w:rsid w:val="00824290"/>
    <w:rsid w:val="0082509E"/>
    <w:rsid w:val="008279C2"/>
    <w:rsid w:val="008306EF"/>
    <w:rsid w:val="00834706"/>
    <w:rsid w:val="00834879"/>
    <w:rsid w:val="00834E15"/>
    <w:rsid w:val="00836A75"/>
    <w:rsid w:val="00837222"/>
    <w:rsid w:val="00837B60"/>
    <w:rsid w:val="00840811"/>
    <w:rsid w:val="00841689"/>
    <w:rsid w:val="00842883"/>
    <w:rsid w:val="00842E69"/>
    <w:rsid w:val="00845A1C"/>
    <w:rsid w:val="00845F66"/>
    <w:rsid w:val="008463D7"/>
    <w:rsid w:val="008467D1"/>
    <w:rsid w:val="00846A2F"/>
    <w:rsid w:val="0084741A"/>
    <w:rsid w:val="00850B46"/>
    <w:rsid w:val="00851BB1"/>
    <w:rsid w:val="0085276D"/>
    <w:rsid w:val="008529F2"/>
    <w:rsid w:val="008555C4"/>
    <w:rsid w:val="00855B8D"/>
    <w:rsid w:val="0085765D"/>
    <w:rsid w:val="00861297"/>
    <w:rsid w:val="0086161A"/>
    <w:rsid w:val="00867FCC"/>
    <w:rsid w:val="008706A7"/>
    <w:rsid w:val="008708F2"/>
    <w:rsid w:val="00871C9F"/>
    <w:rsid w:val="00871F4A"/>
    <w:rsid w:val="0087250C"/>
    <w:rsid w:val="00872BC0"/>
    <w:rsid w:val="008735C3"/>
    <w:rsid w:val="0087362D"/>
    <w:rsid w:val="00875911"/>
    <w:rsid w:val="0088024A"/>
    <w:rsid w:val="00880719"/>
    <w:rsid w:val="00882362"/>
    <w:rsid w:val="0088292E"/>
    <w:rsid w:val="008829A0"/>
    <w:rsid w:val="00885FE5"/>
    <w:rsid w:val="008869AA"/>
    <w:rsid w:val="00890908"/>
    <w:rsid w:val="00891819"/>
    <w:rsid w:val="00891F7A"/>
    <w:rsid w:val="00892083"/>
    <w:rsid w:val="0089208F"/>
    <w:rsid w:val="008935ED"/>
    <w:rsid w:val="00893A9A"/>
    <w:rsid w:val="00894466"/>
    <w:rsid w:val="00896121"/>
    <w:rsid w:val="00896681"/>
    <w:rsid w:val="008967C1"/>
    <w:rsid w:val="00897E0A"/>
    <w:rsid w:val="00897E41"/>
    <w:rsid w:val="008A120E"/>
    <w:rsid w:val="008A311B"/>
    <w:rsid w:val="008A3F92"/>
    <w:rsid w:val="008A41BC"/>
    <w:rsid w:val="008A4684"/>
    <w:rsid w:val="008A4BE1"/>
    <w:rsid w:val="008A61CC"/>
    <w:rsid w:val="008A73DA"/>
    <w:rsid w:val="008B03BD"/>
    <w:rsid w:val="008B1A86"/>
    <w:rsid w:val="008B23E1"/>
    <w:rsid w:val="008B2A90"/>
    <w:rsid w:val="008B37BC"/>
    <w:rsid w:val="008B3D44"/>
    <w:rsid w:val="008B47DA"/>
    <w:rsid w:val="008B5EC0"/>
    <w:rsid w:val="008B7CB9"/>
    <w:rsid w:val="008C26F3"/>
    <w:rsid w:val="008C2742"/>
    <w:rsid w:val="008C33DC"/>
    <w:rsid w:val="008C3EFD"/>
    <w:rsid w:val="008C40EB"/>
    <w:rsid w:val="008C564F"/>
    <w:rsid w:val="008D085F"/>
    <w:rsid w:val="008D257B"/>
    <w:rsid w:val="008D3116"/>
    <w:rsid w:val="008D3291"/>
    <w:rsid w:val="008D32CD"/>
    <w:rsid w:val="008D390A"/>
    <w:rsid w:val="008D47FC"/>
    <w:rsid w:val="008D56DF"/>
    <w:rsid w:val="008D6861"/>
    <w:rsid w:val="008E0B62"/>
    <w:rsid w:val="008E2F2B"/>
    <w:rsid w:val="008E4B76"/>
    <w:rsid w:val="008E6328"/>
    <w:rsid w:val="008E65A4"/>
    <w:rsid w:val="008E6E20"/>
    <w:rsid w:val="008E701E"/>
    <w:rsid w:val="008E7BAD"/>
    <w:rsid w:val="008F0A2C"/>
    <w:rsid w:val="008F1D2B"/>
    <w:rsid w:val="008F1D32"/>
    <w:rsid w:val="008F2903"/>
    <w:rsid w:val="008F2BE0"/>
    <w:rsid w:val="008F3147"/>
    <w:rsid w:val="008F35C2"/>
    <w:rsid w:val="008F4773"/>
    <w:rsid w:val="008F4B47"/>
    <w:rsid w:val="008F4EEE"/>
    <w:rsid w:val="008F7A97"/>
    <w:rsid w:val="008F7F3D"/>
    <w:rsid w:val="008F7FAA"/>
    <w:rsid w:val="00900476"/>
    <w:rsid w:val="009008EB"/>
    <w:rsid w:val="00900D70"/>
    <w:rsid w:val="00900DF0"/>
    <w:rsid w:val="00901209"/>
    <w:rsid w:val="009014D2"/>
    <w:rsid w:val="00902822"/>
    <w:rsid w:val="0090555B"/>
    <w:rsid w:val="009060A6"/>
    <w:rsid w:val="00906275"/>
    <w:rsid w:val="0090651D"/>
    <w:rsid w:val="009071F8"/>
    <w:rsid w:val="00907623"/>
    <w:rsid w:val="0091086C"/>
    <w:rsid w:val="00910D6E"/>
    <w:rsid w:val="00911A1E"/>
    <w:rsid w:val="00911D33"/>
    <w:rsid w:val="00911F83"/>
    <w:rsid w:val="00913500"/>
    <w:rsid w:val="00913E22"/>
    <w:rsid w:val="009140D6"/>
    <w:rsid w:val="0091434C"/>
    <w:rsid w:val="0091538F"/>
    <w:rsid w:val="00915E26"/>
    <w:rsid w:val="00923E6F"/>
    <w:rsid w:val="00925F61"/>
    <w:rsid w:val="00930368"/>
    <w:rsid w:val="00931790"/>
    <w:rsid w:val="0093272F"/>
    <w:rsid w:val="0093306F"/>
    <w:rsid w:val="00933079"/>
    <w:rsid w:val="00933271"/>
    <w:rsid w:val="00934422"/>
    <w:rsid w:val="00935317"/>
    <w:rsid w:val="00935552"/>
    <w:rsid w:val="00935CE8"/>
    <w:rsid w:val="00935D22"/>
    <w:rsid w:val="00937D03"/>
    <w:rsid w:val="009410D8"/>
    <w:rsid w:val="009420D5"/>
    <w:rsid w:val="009424B6"/>
    <w:rsid w:val="00943722"/>
    <w:rsid w:val="00944A50"/>
    <w:rsid w:val="00944F76"/>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5A44"/>
    <w:rsid w:val="00957B37"/>
    <w:rsid w:val="0096010B"/>
    <w:rsid w:val="00960C09"/>
    <w:rsid w:val="00961196"/>
    <w:rsid w:val="00961207"/>
    <w:rsid w:val="009636F5"/>
    <w:rsid w:val="00963793"/>
    <w:rsid w:val="00964E1C"/>
    <w:rsid w:val="00966379"/>
    <w:rsid w:val="009667C2"/>
    <w:rsid w:val="00966ACB"/>
    <w:rsid w:val="00967A38"/>
    <w:rsid w:val="00967C4B"/>
    <w:rsid w:val="00971F94"/>
    <w:rsid w:val="0097283E"/>
    <w:rsid w:val="00972E63"/>
    <w:rsid w:val="00974A0F"/>
    <w:rsid w:val="0097524C"/>
    <w:rsid w:val="00975557"/>
    <w:rsid w:val="00977EF8"/>
    <w:rsid w:val="0098148B"/>
    <w:rsid w:val="00983D0B"/>
    <w:rsid w:val="00984164"/>
    <w:rsid w:val="00986954"/>
    <w:rsid w:val="00987078"/>
    <w:rsid w:val="009879B8"/>
    <w:rsid w:val="00987BBF"/>
    <w:rsid w:val="0099026C"/>
    <w:rsid w:val="00990338"/>
    <w:rsid w:val="009911C2"/>
    <w:rsid w:val="009920A3"/>
    <w:rsid w:val="00993076"/>
    <w:rsid w:val="009945E2"/>
    <w:rsid w:val="0099591E"/>
    <w:rsid w:val="00995AE1"/>
    <w:rsid w:val="00996A79"/>
    <w:rsid w:val="0099763C"/>
    <w:rsid w:val="009A1C5A"/>
    <w:rsid w:val="009A1FA8"/>
    <w:rsid w:val="009A217A"/>
    <w:rsid w:val="009A250D"/>
    <w:rsid w:val="009A332B"/>
    <w:rsid w:val="009A3566"/>
    <w:rsid w:val="009A38BB"/>
    <w:rsid w:val="009A3FBA"/>
    <w:rsid w:val="009A4704"/>
    <w:rsid w:val="009A7741"/>
    <w:rsid w:val="009B0D58"/>
    <w:rsid w:val="009B4394"/>
    <w:rsid w:val="009B492B"/>
    <w:rsid w:val="009B4DCE"/>
    <w:rsid w:val="009B5288"/>
    <w:rsid w:val="009B5C33"/>
    <w:rsid w:val="009B5DD3"/>
    <w:rsid w:val="009B7E66"/>
    <w:rsid w:val="009C075F"/>
    <w:rsid w:val="009C08A9"/>
    <w:rsid w:val="009C17B0"/>
    <w:rsid w:val="009C1885"/>
    <w:rsid w:val="009C23A4"/>
    <w:rsid w:val="009C29E7"/>
    <w:rsid w:val="009C4966"/>
    <w:rsid w:val="009C4A1A"/>
    <w:rsid w:val="009C4D82"/>
    <w:rsid w:val="009C4DB7"/>
    <w:rsid w:val="009C71CB"/>
    <w:rsid w:val="009C7BB9"/>
    <w:rsid w:val="009D0781"/>
    <w:rsid w:val="009D110C"/>
    <w:rsid w:val="009D1294"/>
    <w:rsid w:val="009D1AD8"/>
    <w:rsid w:val="009D2FAB"/>
    <w:rsid w:val="009D3BCF"/>
    <w:rsid w:val="009D3DFA"/>
    <w:rsid w:val="009D3ED5"/>
    <w:rsid w:val="009D4A47"/>
    <w:rsid w:val="009D556C"/>
    <w:rsid w:val="009D563B"/>
    <w:rsid w:val="009D5DBF"/>
    <w:rsid w:val="009D6296"/>
    <w:rsid w:val="009D65ED"/>
    <w:rsid w:val="009D69A8"/>
    <w:rsid w:val="009D6A9A"/>
    <w:rsid w:val="009D6ABD"/>
    <w:rsid w:val="009D7A9D"/>
    <w:rsid w:val="009E0F4B"/>
    <w:rsid w:val="009E46C1"/>
    <w:rsid w:val="009E6B00"/>
    <w:rsid w:val="009F0BA6"/>
    <w:rsid w:val="009F0D61"/>
    <w:rsid w:val="009F1585"/>
    <w:rsid w:val="009F16AE"/>
    <w:rsid w:val="009F1ABC"/>
    <w:rsid w:val="009F2A78"/>
    <w:rsid w:val="009F3199"/>
    <w:rsid w:val="009F6436"/>
    <w:rsid w:val="009F6A6C"/>
    <w:rsid w:val="009F6C95"/>
    <w:rsid w:val="009F7294"/>
    <w:rsid w:val="009F7A0A"/>
    <w:rsid w:val="009F7AC3"/>
    <w:rsid w:val="009F7DD2"/>
    <w:rsid w:val="00A01E95"/>
    <w:rsid w:val="00A0468E"/>
    <w:rsid w:val="00A0525C"/>
    <w:rsid w:val="00A05BDB"/>
    <w:rsid w:val="00A06204"/>
    <w:rsid w:val="00A10D08"/>
    <w:rsid w:val="00A11FB1"/>
    <w:rsid w:val="00A1298F"/>
    <w:rsid w:val="00A14A10"/>
    <w:rsid w:val="00A1597B"/>
    <w:rsid w:val="00A1746D"/>
    <w:rsid w:val="00A1749B"/>
    <w:rsid w:val="00A17684"/>
    <w:rsid w:val="00A17CDC"/>
    <w:rsid w:val="00A21848"/>
    <w:rsid w:val="00A21F2B"/>
    <w:rsid w:val="00A22452"/>
    <w:rsid w:val="00A22DF4"/>
    <w:rsid w:val="00A240E7"/>
    <w:rsid w:val="00A25C7F"/>
    <w:rsid w:val="00A27030"/>
    <w:rsid w:val="00A271F0"/>
    <w:rsid w:val="00A30C4F"/>
    <w:rsid w:val="00A3153C"/>
    <w:rsid w:val="00A33080"/>
    <w:rsid w:val="00A34014"/>
    <w:rsid w:val="00A35BE7"/>
    <w:rsid w:val="00A41367"/>
    <w:rsid w:val="00A41EDC"/>
    <w:rsid w:val="00A43DE1"/>
    <w:rsid w:val="00A440D2"/>
    <w:rsid w:val="00A44A78"/>
    <w:rsid w:val="00A44E5B"/>
    <w:rsid w:val="00A45087"/>
    <w:rsid w:val="00A46247"/>
    <w:rsid w:val="00A46559"/>
    <w:rsid w:val="00A46A2B"/>
    <w:rsid w:val="00A46E4C"/>
    <w:rsid w:val="00A471CE"/>
    <w:rsid w:val="00A5350B"/>
    <w:rsid w:val="00A53DF1"/>
    <w:rsid w:val="00A54614"/>
    <w:rsid w:val="00A5557F"/>
    <w:rsid w:val="00A608A0"/>
    <w:rsid w:val="00A60A53"/>
    <w:rsid w:val="00A60BF2"/>
    <w:rsid w:val="00A625C1"/>
    <w:rsid w:val="00A62E90"/>
    <w:rsid w:val="00A632BA"/>
    <w:rsid w:val="00A63394"/>
    <w:rsid w:val="00A63995"/>
    <w:rsid w:val="00A64165"/>
    <w:rsid w:val="00A6640A"/>
    <w:rsid w:val="00A66E7A"/>
    <w:rsid w:val="00A70F27"/>
    <w:rsid w:val="00A71152"/>
    <w:rsid w:val="00A7122D"/>
    <w:rsid w:val="00A7475C"/>
    <w:rsid w:val="00A74D3C"/>
    <w:rsid w:val="00A74E52"/>
    <w:rsid w:val="00A74E6D"/>
    <w:rsid w:val="00A7638B"/>
    <w:rsid w:val="00A811C1"/>
    <w:rsid w:val="00A81EDF"/>
    <w:rsid w:val="00A833AD"/>
    <w:rsid w:val="00A83562"/>
    <w:rsid w:val="00A84D58"/>
    <w:rsid w:val="00A84EE7"/>
    <w:rsid w:val="00A854A8"/>
    <w:rsid w:val="00A8675C"/>
    <w:rsid w:val="00A8686A"/>
    <w:rsid w:val="00A9272F"/>
    <w:rsid w:val="00A93BF1"/>
    <w:rsid w:val="00A93E59"/>
    <w:rsid w:val="00A94422"/>
    <w:rsid w:val="00A948FB"/>
    <w:rsid w:val="00A948FE"/>
    <w:rsid w:val="00A95E51"/>
    <w:rsid w:val="00A96B32"/>
    <w:rsid w:val="00A96C63"/>
    <w:rsid w:val="00AA121D"/>
    <w:rsid w:val="00AA2D82"/>
    <w:rsid w:val="00AA44B9"/>
    <w:rsid w:val="00AA59E4"/>
    <w:rsid w:val="00AA5BC6"/>
    <w:rsid w:val="00AA6D8E"/>
    <w:rsid w:val="00AA6E66"/>
    <w:rsid w:val="00AB1B07"/>
    <w:rsid w:val="00AB2F95"/>
    <w:rsid w:val="00AB378A"/>
    <w:rsid w:val="00AB3B8E"/>
    <w:rsid w:val="00AB4943"/>
    <w:rsid w:val="00AB512C"/>
    <w:rsid w:val="00AB60C5"/>
    <w:rsid w:val="00AB6F0A"/>
    <w:rsid w:val="00AB77F6"/>
    <w:rsid w:val="00AC13D3"/>
    <w:rsid w:val="00AC2457"/>
    <w:rsid w:val="00AC2F64"/>
    <w:rsid w:val="00AC30E6"/>
    <w:rsid w:val="00AC679D"/>
    <w:rsid w:val="00AC6CDC"/>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858"/>
    <w:rsid w:val="00AE4BF5"/>
    <w:rsid w:val="00AE5A9E"/>
    <w:rsid w:val="00AE5E1D"/>
    <w:rsid w:val="00AE64E4"/>
    <w:rsid w:val="00AE76B1"/>
    <w:rsid w:val="00AE7762"/>
    <w:rsid w:val="00AF14F0"/>
    <w:rsid w:val="00AF1B37"/>
    <w:rsid w:val="00AF27C2"/>
    <w:rsid w:val="00AF28DF"/>
    <w:rsid w:val="00AF2BAD"/>
    <w:rsid w:val="00AF3E85"/>
    <w:rsid w:val="00AF4706"/>
    <w:rsid w:val="00AF522A"/>
    <w:rsid w:val="00AF576F"/>
    <w:rsid w:val="00AF5D2B"/>
    <w:rsid w:val="00AF69EA"/>
    <w:rsid w:val="00AF6ED1"/>
    <w:rsid w:val="00AF77B3"/>
    <w:rsid w:val="00AF7C22"/>
    <w:rsid w:val="00B011F8"/>
    <w:rsid w:val="00B017DA"/>
    <w:rsid w:val="00B01841"/>
    <w:rsid w:val="00B038E9"/>
    <w:rsid w:val="00B04BB5"/>
    <w:rsid w:val="00B04F6F"/>
    <w:rsid w:val="00B07C50"/>
    <w:rsid w:val="00B107F3"/>
    <w:rsid w:val="00B12BB4"/>
    <w:rsid w:val="00B12E12"/>
    <w:rsid w:val="00B13FB1"/>
    <w:rsid w:val="00B14010"/>
    <w:rsid w:val="00B15496"/>
    <w:rsid w:val="00B16652"/>
    <w:rsid w:val="00B16B27"/>
    <w:rsid w:val="00B16F63"/>
    <w:rsid w:val="00B17509"/>
    <w:rsid w:val="00B20CB2"/>
    <w:rsid w:val="00B217C2"/>
    <w:rsid w:val="00B21AC7"/>
    <w:rsid w:val="00B21BD1"/>
    <w:rsid w:val="00B23816"/>
    <w:rsid w:val="00B23E94"/>
    <w:rsid w:val="00B26316"/>
    <w:rsid w:val="00B26542"/>
    <w:rsid w:val="00B26FA3"/>
    <w:rsid w:val="00B27F9E"/>
    <w:rsid w:val="00B307BB"/>
    <w:rsid w:val="00B30A9E"/>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6251"/>
    <w:rsid w:val="00B4683B"/>
    <w:rsid w:val="00B515DE"/>
    <w:rsid w:val="00B520D9"/>
    <w:rsid w:val="00B525B2"/>
    <w:rsid w:val="00B534DE"/>
    <w:rsid w:val="00B54909"/>
    <w:rsid w:val="00B57287"/>
    <w:rsid w:val="00B57AEE"/>
    <w:rsid w:val="00B62722"/>
    <w:rsid w:val="00B63288"/>
    <w:rsid w:val="00B64D74"/>
    <w:rsid w:val="00B64E63"/>
    <w:rsid w:val="00B65D0A"/>
    <w:rsid w:val="00B65FF0"/>
    <w:rsid w:val="00B671D4"/>
    <w:rsid w:val="00B70945"/>
    <w:rsid w:val="00B70E1C"/>
    <w:rsid w:val="00B712D7"/>
    <w:rsid w:val="00B71BE1"/>
    <w:rsid w:val="00B7255E"/>
    <w:rsid w:val="00B72A58"/>
    <w:rsid w:val="00B72C4D"/>
    <w:rsid w:val="00B73139"/>
    <w:rsid w:val="00B74E5C"/>
    <w:rsid w:val="00B75604"/>
    <w:rsid w:val="00B756B6"/>
    <w:rsid w:val="00B80624"/>
    <w:rsid w:val="00B8206B"/>
    <w:rsid w:val="00B84235"/>
    <w:rsid w:val="00B8469B"/>
    <w:rsid w:val="00B84C69"/>
    <w:rsid w:val="00B85F17"/>
    <w:rsid w:val="00B87465"/>
    <w:rsid w:val="00B874AC"/>
    <w:rsid w:val="00B90899"/>
    <w:rsid w:val="00B91C68"/>
    <w:rsid w:val="00B91FC0"/>
    <w:rsid w:val="00B921A0"/>
    <w:rsid w:val="00B92BFF"/>
    <w:rsid w:val="00B92CC5"/>
    <w:rsid w:val="00B9319A"/>
    <w:rsid w:val="00B947D8"/>
    <w:rsid w:val="00B950F1"/>
    <w:rsid w:val="00B967ED"/>
    <w:rsid w:val="00B96A1B"/>
    <w:rsid w:val="00B972E9"/>
    <w:rsid w:val="00B9768A"/>
    <w:rsid w:val="00BA4727"/>
    <w:rsid w:val="00BA5886"/>
    <w:rsid w:val="00BA6779"/>
    <w:rsid w:val="00BA7F45"/>
    <w:rsid w:val="00BB1930"/>
    <w:rsid w:val="00BB23A8"/>
    <w:rsid w:val="00BB2614"/>
    <w:rsid w:val="00BB3B2E"/>
    <w:rsid w:val="00BB408C"/>
    <w:rsid w:val="00BB742A"/>
    <w:rsid w:val="00BB77E5"/>
    <w:rsid w:val="00BB7BFB"/>
    <w:rsid w:val="00BC25D0"/>
    <w:rsid w:val="00BC469B"/>
    <w:rsid w:val="00BC4CFC"/>
    <w:rsid w:val="00BC4DEE"/>
    <w:rsid w:val="00BC5B9E"/>
    <w:rsid w:val="00BD38E7"/>
    <w:rsid w:val="00BD7141"/>
    <w:rsid w:val="00BD7E55"/>
    <w:rsid w:val="00BD7E8C"/>
    <w:rsid w:val="00BD7F02"/>
    <w:rsid w:val="00BD7FA1"/>
    <w:rsid w:val="00BE15D1"/>
    <w:rsid w:val="00BE2A30"/>
    <w:rsid w:val="00BE3008"/>
    <w:rsid w:val="00BE4A67"/>
    <w:rsid w:val="00BE57D4"/>
    <w:rsid w:val="00BE5D4D"/>
    <w:rsid w:val="00BE5DE8"/>
    <w:rsid w:val="00BE65D7"/>
    <w:rsid w:val="00BE6D3A"/>
    <w:rsid w:val="00BE7D96"/>
    <w:rsid w:val="00BF0C75"/>
    <w:rsid w:val="00BF0FB8"/>
    <w:rsid w:val="00BF22D8"/>
    <w:rsid w:val="00BF31DF"/>
    <w:rsid w:val="00BF379E"/>
    <w:rsid w:val="00BF6522"/>
    <w:rsid w:val="00C02CE3"/>
    <w:rsid w:val="00C02D23"/>
    <w:rsid w:val="00C033E7"/>
    <w:rsid w:val="00C037C7"/>
    <w:rsid w:val="00C037F5"/>
    <w:rsid w:val="00C03D0E"/>
    <w:rsid w:val="00C04814"/>
    <w:rsid w:val="00C0606B"/>
    <w:rsid w:val="00C07109"/>
    <w:rsid w:val="00C07227"/>
    <w:rsid w:val="00C0737A"/>
    <w:rsid w:val="00C07505"/>
    <w:rsid w:val="00C07EFD"/>
    <w:rsid w:val="00C1003B"/>
    <w:rsid w:val="00C109F4"/>
    <w:rsid w:val="00C10AA8"/>
    <w:rsid w:val="00C10C80"/>
    <w:rsid w:val="00C11778"/>
    <w:rsid w:val="00C1197C"/>
    <w:rsid w:val="00C12BD4"/>
    <w:rsid w:val="00C134BF"/>
    <w:rsid w:val="00C13C72"/>
    <w:rsid w:val="00C1455D"/>
    <w:rsid w:val="00C14A57"/>
    <w:rsid w:val="00C14BC0"/>
    <w:rsid w:val="00C15BDF"/>
    <w:rsid w:val="00C16583"/>
    <w:rsid w:val="00C16C13"/>
    <w:rsid w:val="00C20189"/>
    <w:rsid w:val="00C20653"/>
    <w:rsid w:val="00C21565"/>
    <w:rsid w:val="00C24D7D"/>
    <w:rsid w:val="00C26869"/>
    <w:rsid w:val="00C26995"/>
    <w:rsid w:val="00C27E29"/>
    <w:rsid w:val="00C3152F"/>
    <w:rsid w:val="00C32212"/>
    <w:rsid w:val="00C32892"/>
    <w:rsid w:val="00C335DF"/>
    <w:rsid w:val="00C33EC5"/>
    <w:rsid w:val="00C3461A"/>
    <w:rsid w:val="00C364C2"/>
    <w:rsid w:val="00C3721E"/>
    <w:rsid w:val="00C41395"/>
    <w:rsid w:val="00C43A18"/>
    <w:rsid w:val="00C46FE1"/>
    <w:rsid w:val="00C47C09"/>
    <w:rsid w:val="00C50D2C"/>
    <w:rsid w:val="00C522B3"/>
    <w:rsid w:val="00C536CA"/>
    <w:rsid w:val="00C53A76"/>
    <w:rsid w:val="00C54BCF"/>
    <w:rsid w:val="00C55115"/>
    <w:rsid w:val="00C56B68"/>
    <w:rsid w:val="00C60446"/>
    <w:rsid w:val="00C61237"/>
    <w:rsid w:val="00C622C6"/>
    <w:rsid w:val="00C62C85"/>
    <w:rsid w:val="00C63D0A"/>
    <w:rsid w:val="00C63EEB"/>
    <w:rsid w:val="00C64954"/>
    <w:rsid w:val="00C66C72"/>
    <w:rsid w:val="00C66CDF"/>
    <w:rsid w:val="00C704A7"/>
    <w:rsid w:val="00C704AA"/>
    <w:rsid w:val="00C70B68"/>
    <w:rsid w:val="00C72E85"/>
    <w:rsid w:val="00C73195"/>
    <w:rsid w:val="00C74377"/>
    <w:rsid w:val="00C751D6"/>
    <w:rsid w:val="00C7724A"/>
    <w:rsid w:val="00C83358"/>
    <w:rsid w:val="00C833A3"/>
    <w:rsid w:val="00C83E70"/>
    <w:rsid w:val="00C84287"/>
    <w:rsid w:val="00C843DA"/>
    <w:rsid w:val="00C84671"/>
    <w:rsid w:val="00C84C41"/>
    <w:rsid w:val="00C859E3"/>
    <w:rsid w:val="00C85E97"/>
    <w:rsid w:val="00C870E0"/>
    <w:rsid w:val="00C87EC3"/>
    <w:rsid w:val="00C900D1"/>
    <w:rsid w:val="00C92D21"/>
    <w:rsid w:val="00C93123"/>
    <w:rsid w:val="00C93D33"/>
    <w:rsid w:val="00C96599"/>
    <w:rsid w:val="00C974E6"/>
    <w:rsid w:val="00C97D0B"/>
    <w:rsid w:val="00CA1255"/>
    <w:rsid w:val="00CA1C3A"/>
    <w:rsid w:val="00CA1EF5"/>
    <w:rsid w:val="00CA2AEE"/>
    <w:rsid w:val="00CA3983"/>
    <w:rsid w:val="00CA4650"/>
    <w:rsid w:val="00CA5C2D"/>
    <w:rsid w:val="00CA7BE8"/>
    <w:rsid w:val="00CB0B37"/>
    <w:rsid w:val="00CB0E50"/>
    <w:rsid w:val="00CB160E"/>
    <w:rsid w:val="00CB2324"/>
    <w:rsid w:val="00CB52C3"/>
    <w:rsid w:val="00CB6AC2"/>
    <w:rsid w:val="00CB6BCF"/>
    <w:rsid w:val="00CB72D5"/>
    <w:rsid w:val="00CB7D0E"/>
    <w:rsid w:val="00CC1FCE"/>
    <w:rsid w:val="00CC28E4"/>
    <w:rsid w:val="00CC3516"/>
    <w:rsid w:val="00CC36E2"/>
    <w:rsid w:val="00CC4901"/>
    <w:rsid w:val="00CC5516"/>
    <w:rsid w:val="00CC62A0"/>
    <w:rsid w:val="00CC62B2"/>
    <w:rsid w:val="00CC632C"/>
    <w:rsid w:val="00CD02BA"/>
    <w:rsid w:val="00CD04F7"/>
    <w:rsid w:val="00CD149D"/>
    <w:rsid w:val="00CD185F"/>
    <w:rsid w:val="00CD3091"/>
    <w:rsid w:val="00CD4312"/>
    <w:rsid w:val="00CD79D6"/>
    <w:rsid w:val="00CD7B7C"/>
    <w:rsid w:val="00CE0135"/>
    <w:rsid w:val="00CE1098"/>
    <w:rsid w:val="00CE11E3"/>
    <w:rsid w:val="00CE285E"/>
    <w:rsid w:val="00CE6C8C"/>
    <w:rsid w:val="00CF0A1F"/>
    <w:rsid w:val="00CF38D2"/>
    <w:rsid w:val="00CF4782"/>
    <w:rsid w:val="00CF52BD"/>
    <w:rsid w:val="00CF6626"/>
    <w:rsid w:val="00CF69E9"/>
    <w:rsid w:val="00CF6E92"/>
    <w:rsid w:val="00CF73B9"/>
    <w:rsid w:val="00CF7E3E"/>
    <w:rsid w:val="00D007C1"/>
    <w:rsid w:val="00D01054"/>
    <w:rsid w:val="00D0275D"/>
    <w:rsid w:val="00D036AF"/>
    <w:rsid w:val="00D04D76"/>
    <w:rsid w:val="00D05313"/>
    <w:rsid w:val="00D05688"/>
    <w:rsid w:val="00D06AF7"/>
    <w:rsid w:val="00D10EEB"/>
    <w:rsid w:val="00D14A6E"/>
    <w:rsid w:val="00D16117"/>
    <w:rsid w:val="00D16650"/>
    <w:rsid w:val="00D1677B"/>
    <w:rsid w:val="00D2141F"/>
    <w:rsid w:val="00D2154C"/>
    <w:rsid w:val="00D21DC6"/>
    <w:rsid w:val="00D237DC"/>
    <w:rsid w:val="00D23C54"/>
    <w:rsid w:val="00D24CEF"/>
    <w:rsid w:val="00D2572C"/>
    <w:rsid w:val="00D27E71"/>
    <w:rsid w:val="00D30968"/>
    <w:rsid w:val="00D311D3"/>
    <w:rsid w:val="00D31502"/>
    <w:rsid w:val="00D31559"/>
    <w:rsid w:val="00D32B75"/>
    <w:rsid w:val="00D34A86"/>
    <w:rsid w:val="00D35100"/>
    <w:rsid w:val="00D35D3A"/>
    <w:rsid w:val="00D405C5"/>
    <w:rsid w:val="00D43B6E"/>
    <w:rsid w:val="00D43B77"/>
    <w:rsid w:val="00D43E77"/>
    <w:rsid w:val="00D4536A"/>
    <w:rsid w:val="00D46CBC"/>
    <w:rsid w:val="00D46D9E"/>
    <w:rsid w:val="00D46F5A"/>
    <w:rsid w:val="00D47A6A"/>
    <w:rsid w:val="00D47D26"/>
    <w:rsid w:val="00D525A5"/>
    <w:rsid w:val="00D527B1"/>
    <w:rsid w:val="00D53238"/>
    <w:rsid w:val="00D53942"/>
    <w:rsid w:val="00D5542C"/>
    <w:rsid w:val="00D5589C"/>
    <w:rsid w:val="00D55E01"/>
    <w:rsid w:val="00D5718A"/>
    <w:rsid w:val="00D60C45"/>
    <w:rsid w:val="00D615AE"/>
    <w:rsid w:val="00D61E17"/>
    <w:rsid w:val="00D6312F"/>
    <w:rsid w:val="00D63209"/>
    <w:rsid w:val="00D63CDD"/>
    <w:rsid w:val="00D64026"/>
    <w:rsid w:val="00D647E0"/>
    <w:rsid w:val="00D65D9D"/>
    <w:rsid w:val="00D65F3A"/>
    <w:rsid w:val="00D672F6"/>
    <w:rsid w:val="00D67672"/>
    <w:rsid w:val="00D70CB5"/>
    <w:rsid w:val="00D710FD"/>
    <w:rsid w:val="00D7135A"/>
    <w:rsid w:val="00D7317D"/>
    <w:rsid w:val="00D73509"/>
    <w:rsid w:val="00D7476B"/>
    <w:rsid w:val="00D74DFA"/>
    <w:rsid w:val="00D751DC"/>
    <w:rsid w:val="00D75A8F"/>
    <w:rsid w:val="00D77081"/>
    <w:rsid w:val="00D80A18"/>
    <w:rsid w:val="00D811D4"/>
    <w:rsid w:val="00D814D0"/>
    <w:rsid w:val="00D81E61"/>
    <w:rsid w:val="00D822B7"/>
    <w:rsid w:val="00D824FE"/>
    <w:rsid w:val="00D82FA6"/>
    <w:rsid w:val="00D83DE3"/>
    <w:rsid w:val="00D84159"/>
    <w:rsid w:val="00D84242"/>
    <w:rsid w:val="00D85843"/>
    <w:rsid w:val="00D878BD"/>
    <w:rsid w:val="00D908CC"/>
    <w:rsid w:val="00D90F3F"/>
    <w:rsid w:val="00D91ABB"/>
    <w:rsid w:val="00D92E31"/>
    <w:rsid w:val="00D93D72"/>
    <w:rsid w:val="00D9527F"/>
    <w:rsid w:val="00D96ABC"/>
    <w:rsid w:val="00DA356D"/>
    <w:rsid w:val="00DA3574"/>
    <w:rsid w:val="00DA4C49"/>
    <w:rsid w:val="00DB0099"/>
    <w:rsid w:val="00DB02C6"/>
    <w:rsid w:val="00DB0651"/>
    <w:rsid w:val="00DB0BD5"/>
    <w:rsid w:val="00DB21CF"/>
    <w:rsid w:val="00DB28E8"/>
    <w:rsid w:val="00DB2984"/>
    <w:rsid w:val="00DB4112"/>
    <w:rsid w:val="00DB427E"/>
    <w:rsid w:val="00DB47CB"/>
    <w:rsid w:val="00DB511F"/>
    <w:rsid w:val="00DB5C67"/>
    <w:rsid w:val="00DB6C6E"/>
    <w:rsid w:val="00DB7F35"/>
    <w:rsid w:val="00DC0F1D"/>
    <w:rsid w:val="00DC2730"/>
    <w:rsid w:val="00DC2D1A"/>
    <w:rsid w:val="00DC2F9A"/>
    <w:rsid w:val="00DC3FF3"/>
    <w:rsid w:val="00DC4039"/>
    <w:rsid w:val="00DC533E"/>
    <w:rsid w:val="00DD057C"/>
    <w:rsid w:val="00DD0BF4"/>
    <w:rsid w:val="00DD1B5A"/>
    <w:rsid w:val="00DD35DC"/>
    <w:rsid w:val="00DD56BC"/>
    <w:rsid w:val="00DD60E6"/>
    <w:rsid w:val="00DD751C"/>
    <w:rsid w:val="00DD7530"/>
    <w:rsid w:val="00DE03AA"/>
    <w:rsid w:val="00DE2C48"/>
    <w:rsid w:val="00DE4373"/>
    <w:rsid w:val="00DE475F"/>
    <w:rsid w:val="00DE62E8"/>
    <w:rsid w:val="00DE7214"/>
    <w:rsid w:val="00DE73DF"/>
    <w:rsid w:val="00DE79C5"/>
    <w:rsid w:val="00DE7D3C"/>
    <w:rsid w:val="00DE7D81"/>
    <w:rsid w:val="00DF0B2E"/>
    <w:rsid w:val="00DF1931"/>
    <w:rsid w:val="00DF469F"/>
    <w:rsid w:val="00DF507C"/>
    <w:rsid w:val="00DF56DA"/>
    <w:rsid w:val="00DF659A"/>
    <w:rsid w:val="00E0088E"/>
    <w:rsid w:val="00E00E2D"/>
    <w:rsid w:val="00E02F41"/>
    <w:rsid w:val="00E03233"/>
    <w:rsid w:val="00E033CE"/>
    <w:rsid w:val="00E0474C"/>
    <w:rsid w:val="00E04815"/>
    <w:rsid w:val="00E05A65"/>
    <w:rsid w:val="00E05BBA"/>
    <w:rsid w:val="00E06DD1"/>
    <w:rsid w:val="00E12F6F"/>
    <w:rsid w:val="00E14274"/>
    <w:rsid w:val="00E143E4"/>
    <w:rsid w:val="00E14F3D"/>
    <w:rsid w:val="00E15128"/>
    <w:rsid w:val="00E16046"/>
    <w:rsid w:val="00E1614A"/>
    <w:rsid w:val="00E16CB1"/>
    <w:rsid w:val="00E16D7C"/>
    <w:rsid w:val="00E179F1"/>
    <w:rsid w:val="00E20C36"/>
    <w:rsid w:val="00E21A89"/>
    <w:rsid w:val="00E22F3E"/>
    <w:rsid w:val="00E22FBF"/>
    <w:rsid w:val="00E23F14"/>
    <w:rsid w:val="00E26841"/>
    <w:rsid w:val="00E2753F"/>
    <w:rsid w:val="00E31647"/>
    <w:rsid w:val="00E31D96"/>
    <w:rsid w:val="00E32EDB"/>
    <w:rsid w:val="00E32F83"/>
    <w:rsid w:val="00E3338E"/>
    <w:rsid w:val="00E338CE"/>
    <w:rsid w:val="00E343EE"/>
    <w:rsid w:val="00E3531E"/>
    <w:rsid w:val="00E414A5"/>
    <w:rsid w:val="00E41DA0"/>
    <w:rsid w:val="00E41E78"/>
    <w:rsid w:val="00E42211"/>
    <w:rsid w:val="00E424D7"/>
    <w:rsid w:val="00E42C80"/>
    <w:rsid w:val="00E43180"/>
    <w:rsid w:val="00E4436F"/>
    <w:rsid w:val="00E44374"/>
    <w:rsid w:val="00E4494E"/>
    <w:rsid w:val="00E471B8"/>
    <w:rsid w:val="00E4767C"/>
    <w:rsid w:val="00E50C0F"/>
    <w:rsid w:val="00E511D1"/>
    <w:rsid w:val="00E53CAC"/>
    <w:rsid w:val="00E571D3"/>
    <w:rsid w:val="00E62ECE"/>
    <w:rsid w:val="00E6383C"/>
    <w:rsid w:val="00E64C51"/>
    <w:rsid w:val="00E656FD"/>
    <w:rsid w:val="00E65DB7"/>
    <w:rsid w:val="00E66208"/>
    <w:rsid w:val="00E671E9"/>
    <w:rsid w:val="00E728AE"/>
    <w:rsid w:val="00E72EB0"/>
    <w:rsid w:val="00E7346B"/>
    <w:rsid w:val="00E74084"/>
    <w:rsid w:val="00E74E4C"/>
    <w:rsid w:val="00E755E4"/>
    <w:rsid w:val="00E77D55"/>
    <w:rsid w:val="00E81276"/>
    <w:rsid w:val="00E81763"/>
    <w:rsid w:val="00E837EA"/>
    <w:rsid w:val="00E83C1D"/>
    <w:rsid w:val="00E855E2"/>
    <w:rsid w:val="00E865B9"/>
    <w:rsid w:val="00E86624"/>
    <w:rsid w:val="00E9119A"/>
    <w:rsid w:val="00E9137B"/>
    <w:rsid w:val="00E91D56"/>
    <w:rsid w:val="00E91F0A"/>
    <w:rsid w:val="00E91FF2"/>
    <w:rsid w:val="00E947AB"/>
    <w:rsid w:val="00E94C63"/>
    <w:rsid w:val="00E95861"/>
    <w:rsid w:val="00E9760C"/>
    <w:rsid w:val="00EA06DF"/>
    <w:rsid w:val="00EA2457"/>
    <w:rsid w:val="00EA2C41"/>
    <w:rsid w:val="00EA2C6F"/>
    <w:rsid w:val="00EA3562"/>
    <w:rsid w:val="00EA39AB"/>
    <w:rsid w:val="00EA4587"/>
    <w:rsid w:val="00EA794C"/>
    <w:rsid w:val="00EB0A72"/>
    <w:rsid w:val="00EB5E84"/>
    <w:rsid w:val="00EB5F18"/>
    <w:rsid w:val="00EB6530"/>
    <w:rsid w:val="00EB790B"/>
    <w:rsid w:val="00EB7E82"/>
    <w:rsid w:val="00EC4013"/>
    <w:rsid w:val="00EC5E00"/>
    <w:rsid w:val="00EC64D2"/>
    <w:rsid w:val="00EC6807"/>
    <w:rsid w:val="00ED2574"/>
    <w:rsid w:val="00ED2D42"/>
    <w:rsid w:val="00ED2F93"/>
    <w:rsid w:val="00ED391B"/>
    <w:rsid w:val="00ED412A"/>
    <w:rsid w:val="00ED4A48"/>
    <w:rsid w:val="00ED5752"/>
    <w:rsid w:val="00ED6702"/>
    <w:rsid w:val="00ED6CFF"/>
    <w:rsid w:val="00EE18CF"/>
    <w:rsid w:val="00EE2029"/>
    <w:rsid w:val="00EE261E"/>
    <w:rsid w:val="00EE2645"/>
    <w:rsid w:val="00EE3254"/>
    <w:rsid w:val="00EE3CB2"/>
    <w:rsid w:val="00EE4612"/>
    <w:rsid w:val="00EE5C5E"/>
    <w:rsid w:val="00EE6097"/>
    <w:rsid w:val="00EE6FA3"/>
    <w:rsid w:val="00EF0677"/>
    <w:rsid w:val="00EF0BC7"/>
    <w:rsid w:val="00EF0DA0"/>
    <w:rsid w:val="00EF17EF"/>
    <w:rsid w:val="00EF36C3"/>
    <w:rsid w:val="00EF4354"/>
    <w:rsid w:val="00EF5148"/>
    <w:rsid w:val="00EF5689"/>
    <w:rsid w:val="00EF596E"/>
    <w:rsid w:val="00EF6489"/>
    <w:rsid w:val="00EF68E5"/>
    <w:rsid w:val="00F01BF1"/>
    <w:rsid w:val="00F01E23"/>
    <w:rsid w:val="00F01E4C"/>
    <w:rsid w:val="00F02CC7"/>
    <w:rsid w:val="00F02F8D"/>
    <w:rsid w:val="00F036B3"/>
    <w:rsid w:val="00F104A2"/>
    <w:rsid w:val="00F1228A"/>
    <w:rsid w:val="00F12DD3"/>
    <w:rsid w:val="00F12F1E"/>
    <w:rsid w:val="00F144B6"/>
    <w:rsid w:val="00F14588"/>
    <w:rsid w:val="00F14C7B"/>
    <w:rsid w:val="00F15B9F"/>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1BF"/>
    <w:rsid w:val="00F30B40"/>
    <w:rsid w:val="00F3184D"/>
    <w:rsid w:val="00F31B27"/>
    <w:rsid w:val="00F34ACD"/>
    <w:rsid w:val="00F350F6"/>
    <w:rsid w:val="00F35909"/>
    <w:rsid w:val="00F36143"/>
    <w:rsid w:val="00F361F2"/>
    <w:rsid w:val="00F3622B"/>
    <w:rsid w:val="00F37077"/>
    <w:rsid w:val="00F37403"/>
    <w:rsid w:val="00F37872"/>
    <w:rsid w:val="00F37BE9"/>
    <w:rsid w:val="00F40E85"/>
    <w:rsid w:val="00F41A85"/>
    <w:rsid w:val="00F436E5"/>
    <w:rsid w:val="00F4374D"/>
    <w:rsid w:val="00F4397F"/>
    <w:rsid w:val="00F44C87"/>
    <w:rsid w:val="00F450F0"/>
    <w:rsid w:val="00F4696D"/>
    <w:rsid w:val="00F46F77"/>
    <w:rsid w:val="00F47FB3"/>
    <w:rsid w:val="00F5040F"/>
    <w:rsid w:val="00F51589"/>
    <w:rsid w:val="00F5329E"/>
    <w:rsid w:val="00F5341A"/>
    <w:rsid w:val="00F53CD7"/>
    <w:rsid w:val="00F5418D"/>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710A5"/>
    <w:rsid w:val="00F731EF"/>
    <w:rsid w:val="00F74069"/>
    <w:rsid w:val="00F75F5D"/>
    <w:rsid w:val="00F76DC4"/>
    <w:rsid w:val="00F773E8"/>
    <w:rsid w:val="00F77656"/>
    <w:rsid w:val="00F77983"/>
    <w:rsid w:val="00F80177"/>
    <w:rsid w:val="00F80270"/>
    <w:rsid w:val="00F808E9"/>
    <w:rsid w:val="00F81A18"/>
    <w:rsid w:val="00F82706"/>
    <w:rsid w:val="00F82DCC"/>
    <w:rsid w:val="00F85569"/>
    <w:rsid w:val="00F85787"/>
    <w:rsid w:val="00F857A2"/>
    <w:rsid w:val="00F85BBD"/>
    <w:rsid w:val="00F86DA7"/>
    <w:rsid w:val="00F87D3C"/>
    <w:rsid w:val="00F87E0D"/>
    <w:rsid w:val="00F903D6"/>
    <w:rsid w:val="00F90FFA"/>
    <w:rsid w:val="00F91FED"/>
    <w:rsid w:val="00F9308F"/>
    <w:rsid w:val="00F93A01"/>
    <w:rsid w:val="00F94181"/>
    <w:rsid w:val="00F9425B"/>
    <w:rsid w:val="00F94617"/>
    <w:rsid w:val="00F94BDC"/>
    <w:rsid w:val="00F95D4B"/>
    <w:rsid w:val="00F9609E"/>
    <w:rsid w:val="00F96295"/>
    <w:rsid w:val="00F96340"/>
    <w:rsid w:val="00F96E5F"/>
    <w:rsid w:val="00F971CC"/>
    <w:rsid w:val="00FA09C7"/>
    <w:rsid w:val="00FA211C"/>
    <w:rsid w:val="00FA38A4"/>
    <w:rsid w:val="00FA3AA1"/>
    <w:rsid w:val="00FA66DB"/>
    <w:rsid w:val="00FA6BA9"/>
    <w:rsid w:val="00FA7939"/>
    <w:rsid w:val="00FA7D70"/>
    <w:rsid w:val="00FB2274"/>
    <w:rsid w:val="00FB280C"/>
    <w:rsid w:val="00FB3EA3"/>
    <w:rsid w:val="00FB727C"/>
    <w:rsid w:val="00FB798D"/>
    <w:rsid w:val="00FC011A"/>
    <w:rsid w:val="00FC0A0B"/>
    <w:rsid w:val="00FC21EB"/>
    <w:rsid w:val="00FC29E0"/>
    <w:rsid w:val="00FC2B67"/>
    <w:rsid w:val="00FC30CE"/>
    <w:rsid w:val="00FC31EB"/>
    <w:rsid w:val="00FC39FB"/>
    <w:rsid w:val="00FC58E4"/>
    <w:rsid w:val="00FC5D18"/>
    <w:rsid w:val="00FD18AB"/>
    <w:rsid w:val="00FD1F06"/>
    <w:rsid w:val="00FD2038"/>
    <w:rsid w:val="00FD21B5"/>
    <w:rsid w:val="00FD3091"/>
    <w:rsid w:val="00FD33E8"/>
    <w:rsid w:val="00FD407E"/>
    <w:rsid w:val="00FD4A14"/>
    <w:rsid w:val="00FD4F53"/>
    <w:rsid w:val="00FD5549"/>
    <w:rsid w:val="00FD5B73"/>
    <w:rsid w:val="00FD76F8"/>
    <w:rsid w:val="00FD7ABB"/>
    <w:rsid w:val="00FE0853"/>
    <w:rsid w:val="00FE0BC2"/>
    <w:rsid w:val="00FE149D"/>
    <w:rsid w:val="00FE20F7"/>
    <w:rsid w:val="00FE390A"/>
    <w:rsid w:val="00FE6823"/>
    <w:rsid w:val="00FF05A1"/>
    <w:rsid w:val="00FF063F"/>
    <w:rsid w:val="00FF1F68"/>
    <w:rsid w:val="00FF28BE"/>
    <w:rsid w:val="00FF2926"/>
    <w:rsid w:val="00FF441A"/>
    <w:rsid w:val="00FF445C"/>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05159"/>
  <w15:docId w15:val="{F64A0C3C-66C5-4261-BA67-D2617E1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2F7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7E8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08594281">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387">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487">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02840575">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47154350">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532764302">
      <w:bodyDiv w:val="1"/>
      <w:marLeft w:val="0"/>
      <w:marRight w:val="0"/>
      <w:marTop w:val="0"/>
      <w:marBottom w:val="45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49960180">
      <w:bodyDiv w:val="1"/>
      <w:marLeft w:val="0"/>
      <w:marRight w:val="0"/>
      <w:marTop w:val="0"/>
      <w:marBottom w:val="0"/>
      <w:divBdr>
        <w:top w:val="none" w:sz="0" w:space="0" w:color="auto"/>
        <w:left w:val="none" w:sz="0" w:space="0" w:color="auto"/>
        <w:bottom w:val="none" w:sz="0" w:space="0" w:color="auto"/>
        <w:right w:val="none" w:sz="0" w:space="0" w:color="auto"/>
      </w:divBdr>
    </w:div>
    <w:div w:id="1814447256">
      <w:bodyDiv w:val="1"/>
      <w:marLeft w:val="0"/>
      <w:marRight w:val="0"/>
      <w:marTop w:val="0"/>
      <w:marBottom w:val="0"/>
      <w:divBdr>
        <w:top w:val="none" w:sz="0" w:space="0" w:color="auto"/>
        <w:left w:val="none" w:sz="0" w:space="0" w:color="auto"/>
        <w:bottom w:val="none" w:sz="0" w:space="0" w:color="auto"/>
        <w:right w:val="none" w:sz="0" w:space="0" w:color="auto"/>
      </w:divBdr>
    </w:div>
    <w:div w:id="1846626951">
      <w:bodyDiv w:val="1"/>
      <w:marLeft w:val="0"/>
      <w:marRight w:val="0"/>
      <w:marTop w:val="0"/>
      <w:marBottom w:val="0"/>
      <w:divBdr>
        <w:top w:val="none" w:sz="0" w:space="0" w:color="auto"/>
        <w:left w:val="none" w:sz="0" w:space="0" w:color="auto"/>
        <w:bottom w:val="none" w:sz="0" w:space="0" w:color="auto"/>
        <w:right w:val="none" w:sz="0" w:space="0" w:color="auto"/>
      </w:divBdr>
    </w:div>
    <w:div w:id="1880585400">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gov.uk/drug-safety-update/stimulant-laxatives-bisacodyl-senna-and-sennosides-sodium-picosulfate-available-over-the-counter-new-measures-to-support-safe-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6B57D-423B-468C-9238-7E6D9E29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463</TotalTime>
  <Pages>4</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11</cp:revision>
  <cp:lastPrinted>2020-08-28T07:51:00Z</cp:lastPrinted>
  <dcterms:created xsi:type="dcterms:W3CDTF">2020-09-10T05:08:00Z</dcterms:created>
  <dcterms:modified xsi:type="dcterms:W3CDTF">2020-09-21T06:10:00Z</dcterms:modified>
</cp:coreProperties>
</file>