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3"/>
        <w:gridCol w:w="7316"/>
      </w:tblGrid>
      <w:tr w:rsidR="00211E09" w:rsidRPr="00617BC2" w:rsidTr="00812A01">
        <w:trPr>
          <w:trHeight w:val="333"/>
          <w:jc w:val="center"/>
        </w:trPr>
        <w:tc>
          <w:tcPr>
            <w:tcW w:w="9729" w:type="dxa"/>
            <w:gridSpan w:val="2"/>
            <w:tcBorders>
              <w:top w:val="nil"/>
              <w:left w:val="nil"/>
              <w:bottom w:val="nil"/>
              <w:right w:val="nil"/>
            </w:tcBorders>
            <w:vAlign w:val="center"/>
          </w:tcPr>
          <w:p w:rsidR="00211E09" w:rsidRPr="00617BC2" w:rsidRDefault="0010070A" w:rsidP="00BB41D7">
            <w:pPr>
              <w:pStyle w:val="1"/>
              <w:spacing w:before="0" w:beforeAutospacing="0" w:after="0" w:afterAutospacing="0" w:line="240" w:lineRule="atLeast"/>
              <w:jc w:val="center"/>
              <w:rPr>
                <w:rFonts w:ascii="Times New Roman" w:eastAsia="標楷體" w:hAnsi="Times New Roman" w:cs="Times New Roman"/>
                <w:sz w:val="36"/>
                <w:szCs w:val="36"/>
              </w:rPr>
            </w:pPr>
            <w:r>
              <w:rPr>
                <w:rFonts w:ascii="Times New Roman" w:eastAsia="標楷體" w:hAnsi="Times New Roman" w:cs="Times New Roman"/>
                <w:sz w:val="36"/>
                <w:szCs w:val="36"/>
              </w:rPr>
              <w:t>F</w:t>
            </w:r>
            <w:r w:rsidRPr="0010070A">
              <w:rPr>
                <w:rFonts w:ascii="Times New Roman" w:eastAsia="標楷體" w:hAnsi="Times New Roman" w:cs="Times New Roman"/>
                <w:sz w:val="36"/>
                <w:szCs w:val="36"/>
              </w:rPr>
              <w:t>entanyl</w:t>
            </w:r>
            <w:r w:rsidR="000966AD">
              <w:rPr>
                <w:rFonts w:ascii="Times New Roman" w:eastAsia="標楷體" w:hAnsi="Times New Roman" w:cs="Times New Roman" w:hint="eastAsia"/>
                <w:sz w:val="36"/>
                <w:szCs w:val="36"/>
              </w:rPr>
              <w:t>成分</w:t>
            </w:r>
            <w:r w:rsidR="00BB41D7">
              <w:rPr>
                <w:rFonts w:ascii="Times New Roman" w:eastAsia="標楷體" w:hAnsi="Times New Roman" w:cs="Times New Roman" w:hint="eastAsia"/>
                <w:sz w:val="36"/>
                <w:szCs w:val="36"/>
              </w:rPr>
              <w:t>穿皮貼片劑型</w:t>
            </w:r>
            <w:r w:rsidR="003C3491" w:rsidRPr="00617BC2">
              <w:rPr>
                <w:rFonts w:ascii="Times New Roman" w:eastAsia="標楷體" w:hAnsi="Times New Roman" w:cs="Times New Roman"/>
                <w:sz w:val="36"/>
                <w:szCs w:val="36"/>
              </w:rPr>
              <w:t>藥品安全資訊風險溝通表</w:t>
            </w:r>
          </w:p>
        </w:tc>
      </w:tr>
      <w:tr w:rsidR="00211E09" w:rsidRPr="00617BC2" w:rsidTr="00812A01">
        <w:trPr>
          <w:trHeight w:val="333"/>
          <w:jc w:val="center"/>
        </w:trPr>
        <w:tc>
          <w:tcPr>
            <w:tcW w:w="9729" w:type="dxa"/>
            <w:gridSpan w:val="2"/>
            <w:tcBorders>
              <w:top w:val="nil"/>
              <w:left w:val="nil"/>
              <w:right w:val="nil"/>
            </w:tcBorders>
            <w:vAlign w:val="center"/>
          </w:tcPr>
          <w:p w:rsidR="00211E09" w:rsidRPr="00617BC2" w:rsidRDefault="00211E09" w:rsidP="002B48B5">
            <w:pPr>
              <w:pStyle w:val="1"/>
              <w:spacing w:before="0" w:beforeAutospacing="0" w:after="0" w:afterAutospacing="0" w:line="240" w:lineRule="atLeast"/>
              <w:jc w:val="right"/>
              <w:rPr>
                <w:rFonts w:ascii="Times New Roman" w:eastAsia="標楷體" w:hAnsi="Times New Roman" w:cs="Times New Roman"/>
                <w:b w:val="0"/>
                <w:sz w:val="24"/>
                <w:szCs w:val="24"/>
              </w:rPr>
            </w:pPr>
            <w:r w:rsidRPr="00617BC2">
              <w:rPr>
                <w:rFonts w:ascii="Times New Roman" w:eastAsia="標楷體" w:hAnsi="Times New Roman" w:cs="Times New Roman"/>
                <w:sz w:val="24"/>
                <w:szCs w:val="24"/>
              </w:rPr>
              <w:t xml:space="preserve">  </w:t>
            </w:r>
            <w:r w:rsidR="00B32C39" w:rsidRPr="00617BC2">
              <w:rPr>
                <w:rFonts w:ascii="Times New Roman" w:eastAsia="標楷體" w:hAnsi="Times New Roman" w:cs="Times New Roman"/>
                <w:b w:val="0"/>
                <w:sz w:val="24"/>
                <w:szCs w:val="24"/>
              </w:rPr>
              <w:t>製表</w:t>
            </w:r>
            <w:r w:rsidRPr="00617BC2">
              <w:rPr>
                <w:rFonts w:ascii="Times New Roman" w:eastAsia="標楷體" w:hAnsi="Times New Roman" w:cs="Times New Roman"/>
                <w:b w:val="0"/>
                <w:sz w:val="24"/>
                <w:szCs w:val="24"/>
              </w:rPr>
              <w:t>日期：</w:t>
            </w:r>
            <w:r w:rsidR="00AE40B4">
              <w:rPr>
                <w:rFonts w:ascii="Times New Roman" w:eastAsia="標楷體" w:hAnsi="Times New Roman" w:cs="Times New Roman" w:hint="eastAsia"/>
                <w:b w:val="0"/>
                <w:sz w:val="24"/>
                <w:szCs w:val="24"/>
              </w:rPr>
              <w:t>109</w:t>
            </w:r>
            <w:r w:rsidR="00977EF8" w:rsidRPr="00617BC2">
              <w:rPr>
                <w:rFonts w:ascii="Times New Roman" w:eastAsia="標楷體" w:hAnsi="Times New Roman" w:cs="Times New Roman"/>
                <w:b w:val="0"/>
                <w:sz w:val="24"/>
                <w:szCs w:val="24"/>
              </w:rPr>
              <w:t>/</w:t>
            </w:r>
            <w:r w:rsidR="00327946">
              <w:rPr>
                <w:rFonts w:ascii="Times New Roman" w:eastAsia="標楷體" w:hAnsi="Times New Roman" w:cs="Times New Roman" w:hint="eastAsia"/>
                <w:b w:val="0"/>
                <w:sz w:val="24"/>
                <w:szCs w:val="24"/>
              </w:rPr>
              <w:t>10</w:t>
            </w:r>
          </w:p>
        </w:tc>
      </w:tr>
      <w:tr w:rsidR="00211E09" w:rsidRPr="00617BC2" w:rsidTr="00CB2324">
        <w:trPr>
          <w:trHeight w:val="333"/>
          <w:jc w:val="center"/>
        </w:trPr>
        <w:tc>
          <w:tcPr>
            <w:tcW w:w="2413" w:type="dxa"/>
            <w:vAlign w:val="center"/>
          </w:tcPr>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藥品成分</w:t>
            </w:r>
          </w:p>
        </w:tc>
        <w:tc>
          <w:tcPr>
            <w:tcW w:w="7316" w:type="dxa"/>
          </w:tcPr>
          <w:p w:rsidR="00B36B52" w:rsidRPr="00617BC2" w:rsidRDefault="00CB778A" w:rsidP="002B48B5">
            <w:pPr>
              <w:pStyle w:val="1"/>
              <w:tabs>
                <w:tab w:val="right" w:pos="7100"/>
              </w:tabs>
              <w:spacing w:line="240" w:lineRule="atLeast"/>
              <w:rPr>
                <w:rFonts w:ascii="Times New Roman" w:eastAsia="標楷體" w:hAnsi="Times New Roman" w:cs="Times New Roman"/>
                <w:b w:val="0"/>
                <w:color w:val="000000" w:themeColor="text1"/>
                <w:sz w:val="24"/>
                <w:szCs w:val="24"/>
              </w:rPr>
            </w:pPr>
            <w:r w:rsidRPr="00CB778A">
              <w:rPr>
                <w:rFonts w:ascii="Times New Roman" w:eastAsia="標楷體" w:hAnsi="Times New Roman" w:cs="Times New Roman" w:hint="eastAsia"/>
                <w:b w:val="0"/>
                <w:color w:val="000000" w:themeColor="text1"/>
                <w:sz w:val="24"/>
                <w:szCs w:val="24"/>
              </w:rPr>
              <w:t>Fentanyl</w:t>
            </w:r>
            <w:r w:rsidR="000966AD">
              <w:rPr>
                <w:rFonts w:ascii="Times New Roman" w:eastAsia="標楷體" w:hAnsi="Times New Roman" w:cs="Times New Roman" w:hint="eastAsia"/>
                <w:b w:val="0"/>
                <w:color w:val="000000" w:themeColor="text1"/>
                <w:sz w:val="24"/>
                <w:szCs w:val="24"/>
              </w:rPr>
              <w:t>成分</w:t>
            </w:r>
            <w:r w:rsidRPr="00CB778A">
              <w:rPr>
                <w:rFonts w:ascii="Times New Roman" w:eastAsia="標楷體" w:hAnsi="Times New Roman" w:cs="Times New Roman" w:hint="eastAsia"/>
                <w:b w:val="0"/>
                <w:color w:val="000000" w:themeColor="text1"/>
                <w:sz w:val="24"/>
                <w:szCs w:val="24"/>
              </w:rPr>
              <w:t>穿皮貼片劑型</w:t>
            </w:r>
            <w:r w:rsidR="000966AD">
              <w:rPr>
                <w:rFonts w:ascii="Times New Roman" w:eastAsia="標楷體" w:hAnsi="Times New Roman" w:cs="Times New Roman" w:hint="eastAsia"/>
                <w:b w:val="0"/>
                <w:color w:val="000000" w:themeColor="text1"/>
                <w:sz w:val="24"/>
                <w:szCs w:val="24"/>
              </w:rPr>
              <w:t>藥品</w:t>
            </w:r>
          </w:p>
        </w:tc>
      </w:tr>
      <w:tr w:rsidR="00211E09" w:rsidRPr="00617BC2" w:rsidTr="00CB2324">
        <w:trPr>
          <w:trHeight w:val="333"/>
          <w:jc w:val="center"/>
        </w:trPr>
        <w:tc>
          <w:tcPr>
            <w:tcW w:w="2413" w:type="dxa"/>
            <w:vAlign w:val="center"/>
          </w:tcPr>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藥品名稱</w:t>
            </w:r>
          </w:p>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及許可證字號</w:t>
            </w:r>
          </w:p>
        </w:tc>
        <w:tc>
          <w:tcPr>
            <w:tcW w:w="7316" w:type="dxa"/>
          </w:tcPr>
          <w:p w:rsidR="003218BB" w:rsidRPr="00617BC2" w:rsidRDefault="0017168C" w:rsidP="00270A1F">
            <w:pPr>
              <w:pStyle w:val="1"/>
              <w:spacing w:before="0" w:beforeAutospacing="0" w:after="0" w:afterAutospacing="0" w:line="240" w:lineRule="atLeast"/>
              <w:rPr>
                <w:rFonts w:ascii="Times New Roman" w:eastAsia="標楷體" w:hAnsi="Times New Roman" w:cs="Times New Roman"/>
                <w:b w:val="0"/>
                <w:bCs w:val="0"/>
                <w:color w:val="000000" w:themeColor="text1"/>
                <w:sz w:val="24"/>
                <w:szCs w:val="24"/>
              </w:rPr>
            </w:pPr>
            <w:r w:rsidRPr="00617BC2">
              <w:rPr>
                <w:rFonts w:ascii="Times New Roman" w:eastAsia="標楷體" w:hAnsi="Times New Roman" w:cs="Times New Roman"/>
                <w:b w:val="0"/>
                <w:bCs w:val="0"/>
                <w:color w:val="000000" w:themeColor="text1"/>
                <w:sz w:val="24"/>
                <w:szCs w:val="24"/>
              </w:rPr>
              <w:t>衛生福利部核准</w:t>
            </w:r>
            <w:r w:rsidR="003218BB" w:rsidRPr="00617BC2">
              <w:rPr>
                <w:rFonts w:ascii="Times New Roman" w:eastAsia="標楷體" w:hAnsi="Times New Roman" w:cs="Times New Roman"/>
                <w:b w:val="0"/>
                <w:bCs w:val="0"/>
                <w:color w:val="000000" w:themeColor="text1"/>
                <w:sz w:val="24"/>
                <w:szCs w:val="24"/>
              </w:rPr>
              <w:t>含</w:t>
            </w:r>
            <w:r w:rsidR="001555CF" w:rsidRPr="001555CF">
              <w:rPr>
                <w:rFonts w:ascii="Times New Roman" w:eastAsia="標楷體" w:hAnsi="Times New Roman" w:cs="Times New Roman"/>
                <w:b w:val="0"/>
                <w:bCs w:val="0"/>
                <w:color w:val="000000" w:themeColor="text1"/>
                <w:sz w:val="24"/>
                <w:szCs w:val="24"/>
              </w:rPr>
              <w:t>fentanyl</w:t>
            </w:r>
            <w:r w:rsidR="00F204A0">
              <w:rPr>
                <w:rFonts w:ascii="Times New Roman" w:eastAsia="標楷體" w:hAnsi="Times New Roman" w:cs="Times New Roman" w:hint="eastAsia"/>
                <w:b w:val="0"/>
                <w:bCs w:val="0"/>
                <w:color w:val="000000" w:themeColor="text1"/>
                <w:sz w:val="24"/>
                <w:szCs w:val="24"/>
              </w:rPr>
              <w:t>成分</w:t>
            </w:r>
            <w:r w:rsidR="001555CF">
              <w:rPr>
                <w:rFonts w:ascii="Times New Roman" w:eastAsia="標楷體" w:hAnsi="Times New Roman" w:cs="Times New Roman" w:hint="eastAsia"/>
                <w:b w:val="0"/>
                <w:bCs w:val="0"/>
                <w:color w:val="000000" w:themeColor="text1"/>
                <w:sz w:val="24"/>
                <w:szCs w:val="24"/>
              </w:rPr>
              <w:t>穿皮貼片</w:t>
            </w:r>
            <w:r w:rsidR="00621D4B">
              <w:rPr>
                <w:rFonts w:ascii="Times New Roman" w:eastAsia="標楷體" w:hAnsi="Times New Roman" w:cs="Times New Roman" w:hint="eastAsia"/>
                <w:b w:val="0"/>
                <w:bCs w:val="0"/>
                <w:color w:val="000000" w:themeColor="text1"/>
                <w:sz w:val="24"/>
                <w:szCs w:val="24"/>
              </w:rPr>
              <w:t>劑型藥品</w:t>
            </w:r>
            <w:r w:rsidR="003218BB" w:rsidRPr="00617BC2">
              <w:rPr>
                <w:rFonts w:ascii="Times New Roman" w:eastAsia="標楷體" w:hAnsi="Times New Roman" w:cs="Times New Roman"/>
                <w:b w:val="0"/>
                <w:bCs w:val="0"/>
                <w:color w:val="000000" w:themeColor="text1"/>
                <w:sz w:val="24"/>
                <w:szCs w:val="24"/>
              </w:rPr>
              <w:t>許可證共</w:t>
            </w:r>
            <w:r w:rsidR="000657FC">
              <w:rPr>
                <w:rFonts w:ascii="Times New Roman" w:eastAsia="標楷體" w:hAnsi="Times New Roman" w:cs="Times New Roman" w:hint="eastAsia"/>
                <w:b w:val="0"/>
                <w:bCs w:val="0"/>
                <w:color w:val="000000" w:themeColor="text1"/>
                <w:sz w:val="24"/>
                <w:szCs w:val="24"/>
                <w:u w:val="single"/>
              </w:rPr>
              <w:t>12</w:t>
            </w:r>
            <w:r w:rsidR="003218BB" w:rsidRPr="00617BC2">
              <w:rPr>
                <w:rFonts w:ascii="Times New Roman" w:eastAsia="標楷體" w:hAnsi="Times New Roman" w:cs="Times New Roman"/>
                <w:b w:val="0"/>
                <w:bCs w:val="0"/>
                <w:color w:val="000000" w:themeColor="text1"/>
                <w:sz w:val="24"/>
                <w:szCs w:val="24"/>
              </w:rPr>
              <w:t>張。</w:t>
            </w:r>
          </w:p>
          <w:p w:rsidR="00BF31DF" w:rsidRPr="00617BC2" w:rsidRDefault="0017168C" w:rsidP="0017168C">
            <w:pPr>
              <w:pStyle w:val="1"/>
              <w:spacing w:before="0" w:beforeAutospacing="0" w:after="0" w:afterAutospacing="0" w:line="240" w:lineRule="atLeast"/>
              <w:jc w:val="both"/>
              <w:rPr>
                <w:rFonts w:ascii="Times New Roman" w:eastAsia="標楷體" w:hAnsi="Times New Roman" w:cs="Times New Roman"/>
                <w:b w:val="0"/>
                <w:bCs w:val="0"/>
                <w:color w:val="000000" w:themeColor="text1"/>
                <w:sz w:val="24"/>
                <w:szCs w:val="24"/>
              </w:rPr>
            </w:pPr>
            <w:r w:rsidRPr="00617BC2">
              <w:rPr>
                <w:rFonts w:ascii="Times New Roman" w:eastAsia="標楷體" w:hAnsi="Times New Roman" w:cs="Times New Roman"/>
                <w:b w:val="0"/>
                <w:bCs w:val="0"/>
                <w:color w:val="000000" w:themeColor="text1"/>
                <w:sz w:val="24"/>
                <w:szCs w:val="24"/>
              </w:rPr>
              <w:t>查詢網址：</w:t>
            </w:r>
            <w:hyperlink r:id="rId8" w:history="1">
              <w:r w:rsidR="0057091D" w:rsidRPr="00617BC2">
                <w:rPr>
                  <w:rStyle w:val="ab"/>
                  <w:rFonts w:ascii="Times New Roman" w:eastAsia="標楷體" w:hAnsi="Times New Roman"/>
                  <w:b w:val="0"/>
                  <w:sz w:val="24"/>
                  <w:szCs w:val="24"/>
                </w:rPr>
                <w:t>https://www.fda.gov.tw/mlms/H0001.aspx</w:t>
              </w:r>
            </w:hyperlink>
          </w:p>
        </w:tc>
      </w:tr>
      <w:tr w:rsidR="00211E09" w:rsidRPr="00617BC2" w:rsidTr="00CB2324">
        <w:trPr>
          <w:trHeight w:val="333"/>
          <w:jc w:val="center"/>
        </w:trPr>
        <w:tc>
          <w:tcPr>
            <w:tcW w:w="2413" w:type="dxa"/>
            <w:vAlign w:val="center"/>
          </w:tcPr>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color w:val="000000"/>
                <w:szCs w:val="24"/>
              </w:rPr>
              <w:t>適應症</w:t>
            </w:r>
          </w:p>
        </w:tc>
        <w:tc>
          <w:tcPr>
            <w:tcW w:w="7316" w:type="dxa"/>
          </w:tcPr>
          <w:p w:rsidR="008C2742" w:rsidRPr="00617BC2" w:rsidRDefault="001555CF" w:rsidP="00617BC2">
            <w:pPr>
              <w:tabs>
                <w:tab w:val="left" w:pos="1010"/>
                <w:tab w:val="right" w:pos="7100"/>
              </w:tabs>
              <w:jc w:val="both"/>
              <w:rPr>
                <w:rFonts w:ascii="Times New Roman" w:eastAsia="標楷體" w:hAnsi="Times New Roman"/>
                <w:color w:val="000000" w:themeColor="text1"/>
                <w:szCs w:val="24"/>
              </w:rPr>
            </w:pPr>
            <w:r w:rsidRPr="001555CF">
              <w:rPr>
                <w:rFonts w:ascii="Times New Roman" w:eastAsia="標楷體" w:hAnsi="Times New Roman" w:hint="eastAsia"/>
                <w:color w:val="000000" w:themeColor="text1"/>
                <w:szCs w:val="24"/>
              </w:rPr>
              <w:t>需要使用類鴉片製劑控制的慢性疼痛和頑固性疼痛</w:t>
            </w:r>
            <w:r>
              <w:rPr>
                <w:rFonts w:ascii="Times New Roman" w:eastAsia="標楷體" w:hAnsi="Times New Roman" w:hint="eastAsia"/>
                <w:color w:val="000000" w:themeColor="text1"/>
                <w:szCs w:val="24"/>
              </w:rPr>
              <w:t>。</w:t>
            </w:r>
          </w:p>
        </w:tc>
      </w:tr>
      <w:tr w:rsidR="00211E09" w:rsidRPr="00617BC2" w:rsidTr="00CB2324">
        <w:trPr>
          <w:jc w:val="center"/>
        </w:trPr>
        <w:tc>
          <w:tcPr>
            <w:tcW w:w="2413" w:type="dxa"/>
            <w:vAlign w:val="center"/>
          </w:tcPr>
          <w:p w:rsidR="00211E09" w:rsidRPr="00617BC2" w:rsidRDefault="00211E09" w:rsidP="009424B6">
            <w:pPr>
              <w:jc w:val="center"/>
              <w:rPr>
                <w:rFonts w:ascii="Times New Roman" w:eastAsia="標楷體" w:hAnsi="Times New Roman"/>
                <w:szCs w:val="24"/>
              </w:rPr>
            </w:pPr>
            <w:r w:rsidRPr="00617BC2">
              <w:rPr>
                <w:rFonts w:ascii="Times New Roman" w:eastAsia="標楷體" w:hAnsi="Times New Roman"/>
                <w:szCs w:val="24"/>
              </w:rPr>
              <w:t>藥理作用機轉</w:t>
            </w:r>
          </w:p>
        </w:tc>
        <w:tc>
          <w:tcPr>
            <w:tcW w:w="7316" w:type="dxa"/>
          </w:tcPr>
          <w:p w:rsidR="007C4241" w:rsidRPr="00617BC2" w:rsidRDefault="00D637B2" w:rsidP="00A56DF8">
            <w:pPr>
              <w:autoSpaceDE w:val="0"/>
              <w:autoSpaceDN w:val="0"/>
              <w:adjustRightInd w:val="0"/>
              <w:jc w:val="both"/>
              <w:rPr>
                <w:rFonts w:ascii="Times New Roman" w:eastAsia="標楷體" w:hAnsi="Times New Roman"/>
                <w:color w:val="000000" w:themeColor="text1"/>
                <w:szCs w:val="24"/>
              </w:rPr>
            </w:pPr>
            <w:r w:rsidRPr="00D637B2">
              <w:rPr>
                <w:rFonts w:ascii="Times New Roman" w:eastAsia="標楷體" w:hAnsi="Times New Roman" w:hint="eastAsia"/>
                <w:color w:val="000000" w:themeColor="text1"/>
                <w:szCs w:val="24"/>
              </w:rPr>
              <w:t>Fentanyl</w:t>
            </w:r>
            <w:r>
              <w:rPr>
                <w:rFonts w:ascii="Times New Roman" w:eastAsia="標楷體" w:hAnsi="Times New Roman" w:hint="eastAsia"/>
                <w:color w:val="000000" w:themeColor="text1"/>
                <w:szCs w:val="24"/>
              </w:rPr>
              <w:t>為</w:t>
            </w:r>
            <w:r w:rsidRPr="00D637B2">
              <w:rPr>
                <w:rFonts w:ascii="Times New Roman" w:eastAsia="標楷體" w:hAnsi="Times New Roman" w:hint="eastAsia"/>
                <w:color w:val="000000" w:themeColor="text1"/>
                <w:szCs w:val="24"/>
              </w:rPr>
              <w:t>一種類鴉片止痛劑，主要作用</w:t>
            </w:r>
            <w:r w:rsidR="00A56DF8">
              <w:rPr>
                <w:rFonts w:ascii="Times New Roman" w:eastAsia="標楷體" w:hAnsi="Times New Roman" w:hint="eastAsia"/>
                <w:color w:val="000000" w:themeColor="text1"/>
                <w:szCs w:val="24"/>
              </w:rPr>
              <w:t>在</w:t>
            </w:r>
            <w:r w:rsidRPr="008E4BA4">
              <w:rPr>
                <w:rFonts w:ascii="Times New Roman" w:eastAsia="標楷體" w:hAnsi="Times New Roman" w:hint="eastAsia"/>
                <w:color w:val="000000" w:themeColor="text1"/>
                <w:szCs w:val="24"/>
              </w:rPr>
              <w:t>μ</w:t>
            </w:r>
            <w:r w:rsidR="00472521">
              <w:rPr>
                <w:rFonts w:ascii="Times New Roman" w:eastAsia="標楷體" w:hAnsi="Times New Roman" w:hint="eastAsia"/>
                <w:color w:val="000000" w:themeColor="text1"/>
                <w:szCs w:val="24"/>
              </w:rPr>
              <w:t>-</w:t>
            </w:r>
            <w:r w:rsidRPr="008E4BA4">
              <w:rPr>
                <w:rFonts w:ascii="Times New Roman" w:eastAsia="標楷體" w:hAnsi="Times New Roman" w:hint="eastAsia"/>
                <w:color w:val="000000" w:themeColor="text1"/>
                <w:szCs w:val="24"/>
              </w:rPr>
              <w:t>鴉片接受器</w:t>
            </w:r>
            <w:r w:rsidR="00A56DF8">
              <w:rPr>
                <w:rFonts w:ascii="Times New Roman" w:eastAsia="標楷體" w:hAnsi="Times New Roman" w:hint="eastAsia"/>
                <w:color w:val="000000" w:themeColor="text1"/>
                <w:szCs w:val="24"/>
              </w:rPr>
              <w:t>。其主要治療作用為止痛與鎮靜。</w:t>
            </w:r>
          </w:p>
        </w:tc>
      </w:tr>
      <w:tr w:rsidR="00211E09" w:rsidRPr="00617BC2" w:rsidTr="00CB2324">
        <w:trPr>
          <w:trHeight w:val="896"/>
          <w:jc w:val="center"/>
        </w:trPr>
        <w:tc>
          <w:tcPr>
            <w:tcW w:w="2413" w:type="dxa"/>
            <w:vAlign w:val="center"/>
          </w:tcPr>
          <w:p w:rsidR="00211E09" w:rsidRPr="00617BC2" w:rsidRDefault="00211E09" w:rsidP="009424B6">
            <w:pPr>
              <w:jc w:val="center"/>
              <w:rPr>
                <w:rFonts w:ascii="Times New Roman" w:eastAsia="標楷體" w:hAnsi="Times New Roman"/>
                <w:color w:val="000000"/>
                <w:szCs w:val="24"/>
              </w:rPr>
            </w:pPr>
            <w:r w:rsidRPr="00617BC2">
              <w:rPr>
                <w:rFonts w:ascii="Times New Roman" w:eastAsia="標楷體" w:hAnsi="Times New Roman"/>
                <w:color w:val="000000"/>
                <w:szCs w:val="24"/>
              </w:rPr>
              <w:t>訊息緣由</w:t>
            </w:r>
          </w:p>
        </w:tc>
        <w:tc>
          <w:tcPr>
            <w:tcW w:w="7316" w:type="dxa"/>
          </w:tcPr>
          <w:p w:rsidR="0054607A" w:rsidRPr="006140E2" w:rsidRDefault="0010070A" w:rsidP="006C3735">
            <w:pPr>
              <w:widowControl/>
              <w:shd w:val="clear" w:color="auto" w:fill="FFFFFF"/>
              <w:rPr>
                <w:rFonts w:ascii="Times New Roman" w:eastAsia="標楷體" w:hAnsi="Times New Roman"/>
                <w:color w:val="000000" w:themeColor="text1"/>
                <w:szCs w:val="24"/>
                <w:shd w:val="clear" w:color="auto" w:fill="FFFFFF"/>
              </w:rPr>
            </w:pPr>
            <w:r w:rsidRPr="006140E2">
              <w:rPr>
                <w:rFonts w:ascii="Times New Roman" w:eastAsia="標楷體" w:hAnsi="Times New Roman"/>
                <w:color w:val="000000" w:themeColor="text1"/>
                <w:kern w:val="0"/>
                <w:szCs w:val="24"/>
              </w:rPr>
              <w:t>2020/9/23</w:t>
            </w:r>
            <w:r w:rsidR="004222BF" w:rsidRPr="006140E2">
              <w:rPr>
                <w:rFonts w:ascii="Times New Roman" w:eastAsia="標楷體" w:hAnsi="Times New Roman"/>
                <w:color w:val="000000" w:themeColor="text1"/>
                <w:kern w:val="0"/>
                <w:szCs w:val="24"/>
              </w:rPr>
              <w:t>英國</w:t>
            </w:r>
            <w:r w:rsidR="00885FE5" w:rsidRPr="006140E2">
              <w:rPr>
                <w:rFonts w:ascii="Times New Roman" w:eastAsia="標楷體" w:hAnsi="Times New Roman"/>
                <w:color w:val="000000" w:themeColor="text1"/>
                <w:kern w:val="0"/>
                <w:szCs w:val="24"/>
              </w:rPr>
              <w:t>醫藥品管理局</w:t>
            </w:r>
            <w:r w:rsidR="000532C1" w:rsidRPr="006140E2">
              <w:rPr>
                <w:rFonts w:ascii="Times New Roman" w:eastAsia="標楷體" w:hAnsi="Times New Roman"/>
                <w:color w:val="000000" w:themeColor="text1"/>
                <w:kern w:val="0"/>
                <w:szCs w:val="24"/>
              </w:rPr>
              <w:t>(Medicines and Healthcare products Regulatory Agency</w:t>
            </w:r>
            <w:r w:rsidR="000532C1" w:rsidRPr="006140E2">
              <w:rPr>
                <w:rFonts w:ascii="Times New Roman" w:eastAsia="標楷體" w:hAnsi="Times New Roman"/>
                <w:color w:val="000000" w:themeColor="text1"/>
                <w:kern w:val="0"/>
                <w:szCs w:val="24"/>
              </w:rPr>
              <w:t>，</w:t>
            </w:r>
            <w:r w:rsidR="004222BF" w:rsidRPr="006140E2">
              <w:rPr>
                <w:rFonts w:ascii="Times New Roman" w:eastAsia="標楷體" w:hAnsi="Times New Roman"/>
                <w:color w:val="000000" w:themeColor="text1"/>
                <w:kern w:val="0"/>
                <w:szCs w:val="24"/>
              </w:rPr>
              <w:t>MHRA</w:t>
            </w:r>
            <w:r w:rsidR="005E00EE" w:rsidRPr="006140E2">
              <w:rPr>
                <w:rFonts w:ascii="Times New Roman" w:eastAsia="標楷體" w:hAnsi="Times New Roman"/>
                <w:color w:val="000000" w:themeColor="text1"/>
                <w:kern w:val="0"/>
                <w:szCs w:val="24"/>
              </w:rPr>
              <w:t>)</w:t>
            </w:r>
            <w:r w:rsidR="00D426FC">
              <w:rPr>
                <w:rFonts w:ascii="Times New Roman" w:eastAsia="標楷體" w:hAnsi="Times New Roman" w:hint="eastAsia"/>
                <w:color w:val="222222"/>
                <w:kern w:val="0"/>
                <w:szCs w:val="24"/>
              </w:rPr>
              <w:t xml:space="preserve"> </w:t>
            </w:r>
            <w:r w:rsidR="00D426FC">
              <w:rPr>
                <w:rFonts w:ascii="Times New Roman" w:eastAsia="標楷體" w:hAnsi="Times New Roman" w:hint="eastAsia"/>
                <w:color w:val="222222"/>
                <w:kern w:val="0"/>
                <w:szCs w:val="24"/>
              </w:rPr>
              <w:t>發布安全資訊</w:t>
            </w:r>
            <w:r w:rsidR="008F7340">
              <w:rPr>
                <w:rFonts w:ascii="Times New Roman" w:eastAsia="標楷體" w:hAnsi="Times New Roman" w:hint="eastAsia"/>
                <w:color w:val="222222"/>
                <w:kern w:val="0"/>
                <w:szCs w:val="24"/>
              </w:rPr>
              <w:t>，</w:t>
            </w:r>
            <w:r w:rsidR="00466583">
              <w:rPr>
                <w:rFonts w:ascii="Times New Roman" w:eastAsia="標楷體" w:hAnsi="Times New Roman" w:hint="eastAsia"/>
                <w:color w:val="000000" w:themeColor="text1"/>
                <w:kern w:val="0"/>
                <w:szCs w:val="24"/>
              </w:rPr>
              <w:t>針對</w:t>
            </w:r>
            <w:r w:rsidR="005E16A7">
              <w:rPr>
                <w:rFonts w:ascii="Times New Roman" w:eastAsia="標楷體" w:hAnsi="Times New Roman" w:hint="eastAsia"/>
                <w:color w:val="000000" w:themeColor="text1"/>
                <w:kern w:val="0"/>
                <w:szCs w:val="24"/>
              </w:rPr>
              <w:t>鴉片類藥品</w:t>
            </w:r>
            <w:r w:rsidR="005E16A7">
              <w:rPr>
                <w:rFonts w:ascii="Times New Roman" w:eastAsia="標楷體" w:hAnsi="Times New Roman" w:hint="eastAsia"/>
                <w:color w:val="000000" w:themeColor="text1"/>
                <w:kern w:val="0"/>
                <w:szCs w:val="24"/>
              </w:rPr>
              <w:t>用於治療非癌痛病人之風險</w:t>
            </w:r>
            <w:r w:rsidR="00466583">
              <w:rPr>
                <w:rFonts w:ascii="Times New Roman" w:eastAsia="標楷體" w:hAnsi="Times New Roman" w:hint="eastAsia"/>
                <w:color w:val="000000" w:themeColor="text1"/>
                <w:kern w:val="0"/>
                <w:szCs w:val="24"/>
              </w:rPr>
              <w:t>進行評估</w:t>
            </w:r>
            <w:r w:rsidR="005E16A7">
              <w:rPr>
                <w:rFonts w:ascii="Times New Roman" w:eastAsia="標楷體" w:hAnsi="Times New Roman" w:hint="eastAsia"/>
                <w:color w:val="000000" w:themeColor="text1"/>
                <w:kern w:val="0"/>
                <w:szCs w:val="24"/>
              </w:rPr>
              <w:t>後</w:t>
            </w:r>
            <w:r w:rsidR="00AD636A" w:rsidRPr="006140E2">
              <w:rPr>
                <w:rFonts w:ascii="Times New Roman" w:eastAsia="標楷體" w:hAnsi="Times New Roman" w:hint="eastAsia"/>
                <w:color w:val="000000" w:themeColor="text1"/>
                <w:kern w:val="0"/>
                <w:szCs w:val="24"/>
              </w:rPr>
              <w:t>，建議</w:t>
            </w:r>
            <w:r w:rsidR="005E16A7">
              <w:rPr>
                <w:rFonts w:ascii="Times New Roman" w:eastAsia="標楷體" w:hAnsi="Times New Roman" w:hint="eastAsia"/>
                <w:color w:val="000000" w:themeColor="text1"/>
                <w:kern w:val="0"/>
                <w:szCs w:val="24"/>
              </w:rPr>
              <w:t>將</w:t>
            </w:r>
            <w:r w:rsidR="005E16A7">
              <w:rPr>
                <w:rFonts w:ascii="Times New Roman" w:eastAsia="標楷體" w:hAnsi="Times New Roman" w:hint="eastAsia"/>
                <w:color w:val="000000" w:themeColor="text1"/>
                <w:szCs w:val="24"/>
              </w:rPr>
              <w:t>f</w:t>
            </w:r>
            <w:r w:rsidR="005E16A7" w:rsidRPr="00CB778A">
              <w:rPr>
                <w:rFonts w:ascii="Times New Roman" w:eastAsia="標楷體" w:hAnsi="Times New Roman" w:hint="eastAsia"/>
                <w:color w:val="000000" w:themeColor="text1"/>
                <w:szCs w:val="24"/>
              </w:rPr>
              <w:t>entanyl</w:t>
            </w:r>
            <w:r w:rsidR="005E16A7">
              <w:rPr>
                <w:rFonts w:ascii="Times New Roman" w:eastAsia="標楷體" w:hAnsi="Times New Roman" w:hint="eastAsia"/>
                <w:color w:val="000000" w:themeColor="text1"/>
                <w:szCs w:val="24"/>
              </w:rPr>
              <w:t>成分</w:t>
            </w:r>
            <w:r w:rsidR="005E16A7" w:rsidRPr="00CB778A">
              <w:rPr>
                <w:rFonts w:ascii="Times New Roman" w:eastAsia="標楷體" w:hAnsi="Times New Roman" w:hint="eastAsia"/>
                <w:color w:val="000000" w:themeColor="text1"/>
                <w:szCs w:val="24"/>
              </w:rPr>
              <w:t>穿皮貼片劑型</w:t>
            </w:r>
            <w:r w:rsidR="005E16A7">
              <w:rPr>
                <w:rFonts w:ascii="Times New Roman" w:eastAsia="標楷體" w:hAnsi="Times New Roman" w:hint="eastAsia"/>
                <w:color w:val="000000" w:themeColor="text1"/>
                <w:szCs w:val="24"/>
              </w:rPr>
              <w:t>藥品</w:t>
            </w:r>
            <w:r w:rsidR="00AD636A" w:rsidRPr="006140E2">
              <w:rPr>
                <w:rFonts w:ascii="Times New Roman" w:eastAsia="標楷體" w:hAnsi="Times New Roman" w:hint="eastAsia"/>
                <w:color w:val="000000" w:themeColor="text1"/>
                <w:szCs w:val="24"/>
              </w:rPr>
              <w:t>禁用於未曾使用過鴉片類藥品</w:t>
            </w:r>
            <w:r w:rsidR="00AD636A" w:rsidRPr="006140E2">
              <w:rPr>
                <w:rFonts w:ascii="Times New Roman" w:eastAsia="標楷體" w:hAnsi="Times New Roman" w:hint="eastAsia"/>
                <w:color w:val="000000" w:themeColor="text1"/>
                <w:szCs w:val="24"/>
              </w:rPr>
              <w:t>(</w:t>
            </w:r>
            <w:r w:rsidR="00AD636A" w:rsidRPr="006140E2">
              <w:rPr>
                <w:rFonts w:ascii="Times New Roman" w:eastAsia="標楷體" w:hAnsi="Times New Roman"/>
                <w:color w:val="000000" w:themeColor="text1"/>
                <w:szCs w:val="24"/>
              </w:rPr>
              <w:t>opioid-naive</w:t>
            </w:r>
            <w:r w:rsidR="00AD636A" w:rsidRPr="006140E2">
              <w:rPr>
                <w:rFonts w:ascii="Times New Roman" w:eastAsia="標楷體" w:hAnsi="Times New Roman" w:hint="eastAsia"/>
                <w:color w:val="000000" w:themeColor="text1"/>
                <w:szCs w:val="24"/>
              </w:rPr>
              <w:t>)</w:t>
            </w:r>
            <w:r w:rsidR="00AD636A" w:rsidRPr="006140E2">
              <w:rPr>
                <w:rFonts w:ascii="Times New Roman" w:eastAsia="標楷體" w:hAnsi="Times New Roman" w:hint="eastAsia"/>
                <w:color w:val="000000" w:themeColor="text1"/>
                <w:szCs w:val="24"/>
              </w:rPr>
              <w:t>的病人</w:t>
            </w:r>
            <w:r w:rsidR="004222BF" w:rsidRPr="006140E2">
              <w:rPr>
                <w:rFonts w:ascii="Times New Roman" w:eastAsia="標楷體" w:hAnsi="Times New Roman"/>
                <w:color w:val="000000" w:themeColor="text1"/>
                <w:kern w:val="0"/>
                <w:szCs w:val="24"/>
              </w:rPr>
              <w:t>。</w:t>
            </w:r>
          </w:p>
          <w:p w:rsidR="0010070A" w:rsidRPr="0076498E" w:rsidRDefault="00280F43" w:rsidP="0076498E">
            <w:pPr>
              <w:widowControl/>
              <w:shd w:val="clear" w:color="auto" w:fill="FFFFFF"/>
            </w:pPr>
            <w:r w:rsidRPr="00617BC2">
              <w:rPr>
                <w:rFonts w:ascii="Times New Roman" w:eastAsia="標楷體" w:hAnsi="Times New Roman"/>
                <w:color w:val="000000"/>
                <w:kern w:val="0"/>
                <w:szCs w:val="24"/>
              </w:rPr>
              <w:t>網址：</w:t>
            </w:r>
            <w:hyperlink r:id="rId9" w:history="1">
              <w:r w:rsidR="0010070A" w:rsidRPr="0076498E">
                <w:rPr>
                  <w:rStyle w:val="ab"/>
                  <w:rFonts w:ascii="Times New Roman" w:hAnsi="Times New Roman"/>
                </w:rPr>
                <w:t>https://www.gov.uk/drug-safety-update/transdermal-fentanyl-patches-for-non-cancer-pain-do-not-use-in-opioid-naive-patients</w:t>
              </w:r>
            </w:hyperlink>
          </w:p>
        </w:tc>
      </w:tr>
      <w:tr w:rsidR="004E33E0" w:rsidRPr="00617BC2" w:rsidTr="00C25CBD">
        <w:trPr>
          <w:trHeight w:val="7380"/>
          <w:jc w:val="center"/>
        </w:trPr>
        <w:tc>
          <w:tcPr>
            <w:tcW w:w="2413" w:type="dxa"/>
            <w:vAlign w:val="center"/>
          </w:tcPr>
          <w:p w:rsidR="004E33E0" w:rsidRPr="00617BC2" w:rsidRDefault="004E33E0" w:rsidP="009424B6">
            <w:pPr>
              <w:jc w:val="center"/>
              <w:rPr>
                <w:rFonts w:ascii="Times New Roman" w:eastAsia="標楷體" w:hAnsi="Times New Roman"/>
                <w:color w:val="000000"/>
                <w:szCs w:val="24"/>
              </w:rPr>
            </w:pPr>
            <w:r w:rsidRPr="00617BC2">
              <w:rPr>
                <w:rFonts w:ascii="Times New Roman" w:eastAsia="標楷體" w:hAnsi="Times New Roman"/>
                <w:szCs w:val="24"/>
              </w:rPr>
              <w:t>藥品安全有關資訊分析及描述</w:t>
            </w:r>
          </w:p>
        </w:tc>
        <w:tc>
          <w:tcPr>
            <w:tcW w:w="7316" w:type="dxa"/>
          </w:tcPr>
          <w:p w:rsidR="00936536" w:rsidRPr="006B1410" w:rsidRDefault="006817B6" w:rsidP="006B1410">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Pr>
                <w:rFonts w:ascii="Times New Roman" w:eastAsia="標楷體" w:hAnsi="Times New Roman" w:hint="eastAsia"/>
                <w:color w:val="000000" w:themeColor="text1"/>
                <w:kern w:val="0"/>
                <w:szCs w:val="24"/>
              </w:rPr>
              <w:t>由於</w:t>
            </w:r>
            <w:r w:rsidR="00936536">
              <w:rPr>
                <w:rFonts w:ascii="Times New Roman" w:eastAsia="標楷體" w:hAnsi="Times New Roman" w:hint="eastAsia"/>
                <w:color w:val="000000" w:themeColor="text1"/>
                <w:kern w:val="0"/>
                <w:szCs w:val="24"/>
              </w:rPr>
              <w:t>鴉片類藥</w:t>
            </w:r>
            <w:r w:rsidR="00936536" w:rsidRPr="00C84ED7">
              <w:rPr>
                <w:rFonts w:ascii="Times New Roman" w:eastAsia="標楷體" w:hAnsi="Times New Roman" w:hint="eastAsia"/>
                <w:color w:val="000000" w:themeColor="text1"/>
                <w:kern w:val="0"/>
                <w:szCs w:val="24"/>
              </w:rPr>
              <w:t>品</w:t>
            </w:r>
            <w:r w:rsidR="00627DCC">
              <w:rPr>
                <w:rFonts w:ascii="Times New Roman" w:eastAsia="標楷體" w:hAnsi="Times New Roman" w:hint="eastAsia"/>
                <w:color w:val="000000" w:themeColor="text1"/>
                <w:kern w:val="0"/>
                <w:szCs w:val="24"/>
              </w:rPr>
              <w:t>之</w:t>
            </w:r>
            <w:r w:rsidR="00035E5D" w:rsidRPr="00C84ED7">
              <w:rPr>
                <w:rFonts w:ascii="Times New Roman" w:eastAsia="標楷體" w:hAnsi="Times New Roman" w:hint="eastAsia"/>
                <w:color w:val="000000" w:themeColor="text1"/>
                <w:kern w:val="0"/>
                <w:szCs w:val="24"/>
              </w:rPr>
              <w:t>處方</w:t>
            </w:r>
            <w:r w:rsidR="00627DCC">
              <w:rPr>
                <w:rFonts w:ascii="Times New Roman" w:eastAsia="標楷體" w:hAnsi="Times New Roman" w:hint="eastAsia"/>
                <w:color w:val="000000" w:themeColor="text1"/>
                <w:kern w:val="0"/>
                <w:szCs w:val="24"/>
              </w:rPr>
              <w:t>於</w:t>
            </w:r>
            <w:r w:rsidR="002628E8">
              <w:rPr>
                <w:rFonts w:ascii="Times New Roman" w:eastAsia="標楷體" w:hAnsi="Times New Roman" w:hint="eastAsia"/>
                <w:color w:val="000000" w:themeColor="text1"/>
                <w:kern w:val="0"/>
                <w:szCs w:val="24"/>
              </w:rPr>
              <w:t>英國</w:t>
            </w:r>
            <w:r w:rsidR="00035E5D" w:rsidRPr="00C84ED7">
              <w:rPr>
                <w:rFonts w:ascii="Times New Roman" w:eastAsia="標楷體" w:hAnsi="Times New Roman" w:hint="eastAsia"/>
                <w:color w:val="000000" w:themeColor="text1"/>
                <w:kern w:val="0"/>
                <w:szCs w:val="24"/>
              </w:rPr>
              <w:t>引起</w:t>
            </w:r>
            <w:r w:rsidR="00C84ED7" w:rsidRPr="00C84ED7">
              <w:rPr>
                <w:rFonts w:ascii="Times New Roman" w:eastAsia="標楷體" w:hAnsi="Times New Roman" w:hint="eastAsia"/>
                <w:color w:val="000000" w:themeColor="text1"/>
                <w:kern w:val="0"/>
                <w:szCs w:val="24"/>
              </w:rPr>
              <w:t>極大</w:t>
            </w:r>
            <w:r w:rsidR="00035E5D" w:rsidRPr="00C84ED7">
              <w:rPr>
                <w:rFonts w:ascii="Times New Roman" w:eastAsia="標楷體" w:hAnsi="Times New Roman" w:hint="eastAsia"/>
                <w:color w:val="000000" w:themeColor="text1"/>
                <w:kern w:val="0"/>
                <w:szCs w:val="24"/>
              </w:rPr>
              <w:t>關注</w:t>
            </w:r>
            <w:r w:rsidR="00936536">
              <w:rPr>
                <w:rFonts w:ascii="Times New Roman" w:eastAsia="標楷體" w:hAnsi="Times New Roman" w:hint="eastAsia"/>
                <w:color w:val="000000" w:themeColor="text1"/>
                <w:kern w:val="0"/>
                <w:szCs w:val="24"/>
              </w:rPr>
              <w:t>，因此</w:t>
            </w:r>
            <w:r w:rsidR="005E16A7">
              <w:rPr>
                <w:rFonts w:ascii="Times New Roman" w:eastAsia="標楷體" w:hAnsi="Times New Roman" w:hint="eastAsia"/>
                <w:color w:val="000000" w:themeColor="text1"/>
                <w:kern w:val="0"/>
                <w:szCs w:val="24"/>
              </w:rPr>
              <w:t>英國</w:t>
            </w:r>
            <w:r w:rsidR="00936536" w:rsidRPr="00936536">
              <w:rPr>
                <w:rFonts w:ascii="Times New Roman" w:eastAsia="標楷體" w:hAnsi="Times New Roman" w:hint="eastAsia"/>
                <w:color w:val="000000" w:themeColor="text1"/>
                <w:kern w:val="0"/>
                <w:szCs w:val="24"/>
              </w:rPr>
              <w:t>人體藥物委員會</w:t>
            </w:r>
            <w:r w:rsidR="00C4100A">
              <w:rPr>
                <w:rFonts w:ascii="Times New Roman" w:eastAsia="標楷體" w:hAnsi="Times New Roman" w:hint="eastAsia"/>
                <w:color w:val="000000" w:themeColor="text1"/>
                <w:kern w:val="0"/>
                <w:szCs w:val="24"/>
              </w:rPr>
              <w:t>(Commission on Human Medicines</w:t>
            </w:r>
            <w:r w:rsidR="00C4100A">
              <w:rPr>
                <w:rFonts w:ascii="Times New Roman" w:eastAsia="標楷體" w:hAnsi="Times New Roman" w:hint="eastAsia"/>
                <w:color w:val="000000" w:themeColor="text1"/>
                <w:kern w:val="0"/>
                <w:szCs w:val="24"/>
              </w:rPr>
              <w:t>，</w:t>
            </w:r>
            <w:r w:rsidR="00936536" w:rsidRPr="00936536">
              <w:rPr>
                <w:rFonts w:ascii="Times New Roman" w:eastAsia="標楷體" w:hAnsi="Times New Roman" w:hint="eastAsia"/>
                <w:color w:val="000000" w:themeColor="text1"/>
                <w:kern w:val="0"/>
                <w:szCs w:val="24"/>
              </w:rPr>
              <w:t>CHM)</w:t>
            </w:r>
            <w:r w:rsidR="00936536">
              <w:rPr>
                <w:rFonts w:ascii="Times New Roman" w:eastAsia="標楷體" w:hAnsi="Times New Roman" w:hint="eastAsia"/>
                <w:color w:val="000000" w:themeColor="text1"/>
                <w:kern w:val="0"/>
                <w:szCs w:val="24"/>
              </w:rPr>
              <w:t>於</w:t>
            </w:r>
            <w:r w:rsidR="00936536">
              <w:rPr>
                <w:rFonts w:ascii="Times New Roman" w:eastAsia="標楷體" w:hAnsi="Times New Roman" w:hint="eastAsia"/>
                <w:color w:val="000000" w:themeColor="text1"/>
                <w:kern w:val="0"/>
                <w:szCs w:val="24"/>
              </w:rPr>
              <w:t>2019</w:t>
            </w:r>
            <w:r w:rsidR="00936536">
              <w:rPr>
                <w:rFonts w:ascii="Times New Roman" w:eastAsia="標楷體" w:hAnsi="Times New Roman" w:hint="eastAsia"/>
                <w:color w:val="000000" w:themeColor="text1"/>
                <w:kern w:val="0"/>
                <w:szCs w:val="24"/>
              </w:rPr>
              <w:t>年</w:t>
            </w:r>
            <w:r w:rsidR="007B4831">
              <w:rPr>
                <w:rFonts w:ascii="Times New Roman" w:eastAsia="標楷體" w:hAnsi="Times New Roman" w:hint="eastAsia"/>
                <w:color w:val="000000" w:themeColor="text1"/>
                <w:kern w:val="0"/>
                <w:szCs w:val="24"/>
              </w:rPr>
              <w:t>召集</w:t>
            </w:r>
            <w:r w:rsidR="00807202">
              <w:rPr>
                <w:rFonts w:ascii="Times New Roman" w:eastAsia="標楷體" w:hAnsi="Times New Roman" w:hint="eastAsia"/>
                <w:color w:val="000000" w:themeColor="text1"/>
                <w:kern w:val="0"/>
                <w:szCs w:val="24"/>
              </w:rPr>
              <w:t>專家工作小組，針對</w:t>
            </w:r>
            <w:r w:rsidR="00936536">
              <w:rPr>
                <w:rFonts w:ascii="Times New Roman" w:eastAsia="標楷體" w:hAnsi="Times New Roman" w:hint="eastAsia"/>
                <w:color w:val="000000" w:themeColor="text1"/>
                <w:kern w:val="0"/>
                <w:szCs w:val="24"/>
              </w:rPr>
              <w:t>鴉片類藥品</w:t>
            </w:r>
            <w:r w:rsidR="004D4B4B">
              <w:rPr>
                <w:rFonts w:ascii="Times New Roman" w:eastAsia="標楷體" w:hAnsi="Times New Roman" w:hint="eastAsia"/>
                <w:color w:val="000000" w:themeColor="text1"/>
                <w:kern w:val="0"/>
                <w:szCs w:val="24"/>
              </w:rPr>
              <w:t>用</w:t>
            </w:r>
            <w:r w:rsidR="00951AB8">
              <w:rPr>
                <w:rFonts w:ascii="Times New Roman" w:eastAsia="標楷體" w:hAnsi="Times New Roman" w:hint="eastAsia"/>
                <w:color w:val="000000" w:themeColor="text1"/>
                <w:kern w:val="0"/>
                <w:szCs w:val="24"/>
              </w:rPr>
              <w:t>於</w:t>
            </w:r>
            <w:r w:rsidR="00035E5D">
              <w:rPr>
                <w:rFonts w:ascii="Times New Roman" w:eastAsia="標楷體" w:hAnsi="Times New Roman" w:hint="eastAsia"/>
                <w:color w:val="000000" w:themeColor="text1"/>
                <w:kern w:val="0"/>
                <w:szCs w:val="24"/>
              </w:rPr>
              <w:t>緩解</w:t>
            </w:r>
            <w:r w:rsidR="00807202">
              <w:rPr>
                <w:rFonts w:ascii="Times New Roman" w:eastAsia="標楷體" w:hAnsi="Times New Roman" w:hint="eastAsia"/>
                <w:color w:val="000000" w:themeColor="text1"/>
                <w:kern w:val="0"/>
                <w:szCs w:val="24"/>
              </w:rPr>
              <w:t>非癌疼痛</w:t>
            </w:r>
            <w:r w:rsidR="00466583">
              <w:rPr>
                <w:rFonts w:ascii="Times New Roman" w:eastAsia="標楷體" w:hAnsi="Times New Roman" w:hint="eastAsia"/>
                <w:color w:val="000000" w:themeColor="text1"/>
                <w:kern w:val="0"/>
                <w:szCs w:val="24"/>
              </w:rPr>
              <w:t>之</w:t>
            </w:r>
            <w:r w:rsidR="00936536">
              <w:rPr>
                <w:rFonts w:ascii="Times New Roman" w:eastAsia="標楷體" w:hAnsi="Times New Roman" w:hint="eastAsia"/>
                <w:color w:val="000000" w:themeColor="text1"/>
                <w:kern w:val="0"/>
                <w:szCs w:val="24"/>
              </w:rPr>
              <w:t>效益與風險</w:t>
            </w:r>
            <w:r w:rsidR="00807202">
              <w:rPr>
                <w:rFonts w:ascii="Times New Roman" w:eastAsia="標楷體" w:hAnsi="Times New Roman" w:hint="eastAsia"/>
                <w:color w:val="000000" w:themeColor="text1"/>
                <w:kern w:val="0"/>
                <w:szCs w:val="24"/>
              </w:rPr>
              <w:t>進行評估</w:t>
            </w:r>
            <w:r w:rsidR="00936536">
              <w:rPr>
                <w:rFonts w:ascii="Times New Roman" w:eastAsia="標楷體" w:hAnsi="Times New Roman" w:hint="eastAsia"/>
                <w:color w:val="000000" w:themeColor="text1"/>
                <w:kern w:val="0"/>
                <w:szCs w:val="24"/>
              </w:rPr>
              <w:t>。</w:t>
            </w:r>
            <w:r w:rsidR="00807202">
              <w:rPr>
                <w:rFonts w:ascii="Times New Roman" w:eastAsia="標楷體" w:hAnsi="Times New Roman" w:hint="eastAsia"/>
                <w:color w:val="000000" w:themeColor="text1"/>
                <w:kern w:val="0"/>
                <w:szCs w:val="24"/>
              </w:rPr>
              <w:t>於</w:t>
            </w:r>
            <w:r w:rsidR="00936536">
              <w:rPr>
                <w:rFonts w:ascii="Times New Roman" w:eastAsia="標楷體" w:hAnsi="Times New Roman" w:hint="eastAsia"/>
                <w:color w:val="000000" w:themeColor="text1"/>
                <w:kern w:val="0"/>
                <w:szCs w:val="24"/>
              </w:rPr>
              <w:t>此次評估中顯示，</w:t>
            </w:r>
            <w:r w:rsidR="00936536" w:rsidRPr="00936536">
              <w:rPr>
                <w:rFonts w:ascii="Times New Roman" w:eastAsia="標楷體" w:hAnsi="Times New Roman" w:hint="eastAsia"/>
                <w:color w:val="000000" w:themeColor="text1"/>
                <w:kern w:val="0"/>
                <w:szCs w:val="24"/>
              </w:rPr>
              <w:t>在未曾使用過及使用過鴉片類藥品</w:t>
            </w:r>
            <w:r w:rsidR="007B4831">
              <w:rPr>
                <w:rFonts w:ascii="Times New Roman" w:eastAsia="標楷體" w:hAnsi="Times New Roman" w:hint="eastAsia"/>
                <w:color w:val="000000" w:themeColor="text1"/>
                <w:kern w:val="0"/>
                <w:szCs w:val="24"/>
              </w:rPr>
              <w:t>的</w:t>
            </w:r>
            <w:r w:rsidR="00936536" w:rsidRPr="00936536">
              <w:rPr>
                <w:rFonts w:ascii="Times New Roman" w:eastAsia="標楷體" w:hAnsi="Times New Roman" w:hint="eastAsia"/>
                <w:color w:val="000000" w:themeColor="text1"/>
                <w:kern w:val="0"/>
                <w:szCs w:val="24"/>
              </w:rPr>
              <w:t>病人中</w:t>
            </w:r>
            <w:r w:rsidR="00807202">
              <w:rPr>
                <w:rFonts w:ascii="Times New Roman" w:eastAsia="標楷體" w:hAnsi="Times New Roman" w:hint="eastAsia"/>
                <w:color w:val="000000" w:themeColor="text1"/>
                <w:kern w:val="0"/>
                <w:szCs w:val="24"/>
              </w:rPr>
              <w:t>，皆</w:t>
            </w:r>
            <w:r w:rsidR="002628E8">
              <w:rPr>
                <w:rFonts w:ascii="Times New Roman" w:eastAsia="標楷體" w:hAnsi="Times New Roman" w:hint="eastAsia"/>
                <w:color w:val="000000" w:themeColor="text1"/>
                <w:kern w:val="0"/>
                <w:szCs w:val="24"/>
              </w:rPr>
              <w:t>曾</w:t>
            </w:r>
            <w:r w:rsidR="00936536" w:rsidRPr="00936536">
              <w:rPr>
                <w:rFonts w:ascii="Times New Roman" w:eastAsia="標楷體" w:hAnsi="Times New Roman" w:hint="eastAsia"/>
                <w:color w:val="000000" w:themeColor="text1"/>
                <w:kern w:val="0"/>
                <w:szCs w:val="24"/>
              </w:rPr>
              <w:t>有與</w:t>
            </w:r>
            <w:r w:rsidR="002628E8">
              <w:rPr>
                <w:rFonts w:ascii="Times New Roman" w:eastAsia="標楷體" w:hAnsi="Times New Roman" w:hint="eastAsia"/>
                <w:color w:val="000000" w:themeColor="text1"/>
                <w:kern w:val="0"/>
                <w:szCs w:val="24"/>
              </w:rPr>
              <w:t>使用</w:t>
            </w:r>
            <w:r w:rsidR="00936536" w:rsidRPr="00936536">
              <w:rPr>
                <w:rFonts w:ascii="Times New Roman" w:eastAsia="標楷體" w:hAnsi="Times New Roman" w:hint="eastAsia"/>
                <w:color w:val="000000" w:themeColor="text1"/>
                <w:kern w:val="0"/>
                <w:szCs w:val="24"/>
              </w:rPr>
              <w:t>fentanyl</w:t>
            </w:r>
            <w:r w:rsidR="00936536" w:rsidRPr="00936536">
              <w:rPr>
                <w:rFonts w:ascii="Times New Roman" w:eastAsia="標楷體" w:hAnsi="Times New Roman" w:hint="eastAsia"/>
                <w:color w:val="000000" w:themeColor="text1"/>
                <w:kern w:val="0"/>
                <w:szCs w:val="24"/>
              </w:rPr>
              <w:t>穿皮貼片</w:t>
            </w:r>
            <w:r w:rsidR="004D4B4B">
              <w:rPr>
                <w:rFonts w:ascii="Times New Roman" w:eastAsia="標楷體" w:hAnsi="Times New Roman" w:hint="eastAsia"/>
                <w:color w:val="000000" w:themeColor="text1"/>
                <w:kern w:val="0"/>
                <w:szCs w:val="24"/>
              </w:rPr>
              <w:t>劑型藥品</w:t>
            </w:r>
            <w:r w:rsidR="00035E5D">
              <w:rPr>
                <w:rFonts w:ascii="Times New Roman" w:eastAsia="標楷體" w:hAnsi="Times New Roman" w:hint="eastAsia"/>
                <w:color w:val="000000" w:themeColor="text1"/>
                <w:kern w:val="0"/>
                <w:szCs w:val="24"/>
              </w:rPr>
              <w:t>具關聯性</w:t>
            </w:r>
            <w:r w:rsidR="00807202">
              <w:rPr>
                <w:rFonts w:ascii="Times New Roman" w:eastAsia="標楷體" w:hAnsi="Times New Roman" w:hint="eastAsia"/>
                <w:color w:val="000000" w:themeColor="text1"/>
                <w:kern w:val="0"/>
                <w:szCs w:val="24"/>
              </w:rPr>
              <w:t>之</w:t>
            </w:r>
            <w:r w:rsidR="00936536" w:rsidRPr="00936536">
              <w:rPr>
                <w:rFonts w:ascii="Times New Roman" w:eastAsia="標楷體" w:hAnsi="Times New Roman" w:hint="eastAsia"/>
                <w:color w:val="000000" w:themeColor="text1"/>
                <w:kern w:val="0"/>
                <w:szCs w:val="24"/>
              </w:rPr>
              <w:t>嚴</w:t>
            </w:r>
            <w:r w:rsidR="00936536" w:rsidRPr="006E0A9C">
              <w:rPr>
                <w:rFonts w:ascii="Times New Roman" w:eastAsia="標楷體" w:hAnsi="Times New Roman" w:hint="eastAsia"/>
                <w:color w:val="000000" w:themeColor="text1"/>
                <w:kern w:val="0"/>
                <w:szCs w:val="24"/>
              </w:rPr>
              <w:t>重傷害案</w:t>
            </w:r>
            <w:r w:rsidR="00807202">
              <w:rPr>
                <w:rFonts w:ascii="Times New Roman" w:eastAsia="標楷體" w:hAnsi="Times New Roman" w:hint="eastAsia"/>
                <w:color w:val="000000" w:themeColor="text1"/>
                <w:kern w:val="0"/>
                <w:szCs w:val="24"/>
              </w:rPr>
              <w:t>例，其中包含</w:t>
            </w:r>
            <w:r w:rsidR="00936536" w:rsidRPr="00936536">
              <w:rPr>
                <w:rFonts w:ascii="Times New Roman" w:eastAsia="標楷體" w:hAnsi="Times New Roman" w:hint="eastAsia"/>
                <w:color w:val="000000" w:themeColor="text1"/>
                <w:kern w:val="0"/>
                <w:szCs w:val="24"/>
              </w:rPr>
              <w:t>死亡</w:t>
            </w:r>
            <w:r w:rsidR="00807202">
              <w:rPr>
                <w:rFonts w:ascii="Times New Roman" w:eastAsia="標楷體" w:hAnsi="Times New Roman" w:hint="eastAsia"/>
                <w:color w:val="000000" w:themeColor="text1"/>
                <w:kern w:val="0"/>
                <w:szCs w:val="24"/>
              </w:rPr>
              <w:t>案例</w:t>
            </w:r>
            <w:r w:rsidR="00936536" w:rsidRPr="00936536">
              <w:rPr>
                <w:rFonts w:ascii="Times New Roman" w:eastAsia="標楷體" w:hAnsi="Times New Roman" w:hint="eastAsia"/>
                <w:color w:val="000000" w:themeColor="text1"/>
                <w:kern w:val="0"/>
                <w:szCs w:val="24"/>
              </w:rPr>
              <w:t>。截至</w:t>
            </w:r>
            <w:r w:rsidR="002628E8">
              <w:rPr>
                <w:rFonts w:ascii="Times New Roman" w:eastAsia="標楷體" w:hAnsi="Times New Roman" w:hint="eastAsia"/>
                <w:color w:val="000000" w:themeColor="text1"/>
                <w:kern w:val="0"/>
                <w:szCs w:val="24"/>
              </w:rPr>
              <w:t>2020</w:t>
            </w:r>
            <w:r w:rsidR="002628E8">
              <w:rPr>
                <w:rFonts w:ascii="Times New Roman" w:eastAsia="標楷體" w:hAnsi="Times New Roman" w:hint="eastAsia"/>
                <w:color w:val="000000" w:themeColor="text1"/>
                <w:kern w:val="0"/>
                <w:szCs w:val="24"/>
              </w:rPr>
              <w:t>年</w:t>
            </w:r>
            <w:r w:rsidR="00936536" w:rsidRPr="00936536">
              <w:rPr>
                <w:rFonts w:ascii="Times New Roman" w:eastAsia="標楷體" w:hAnsi="Times New Roman" w:hint="eastAsia"/>
                <w:color w:val="000000" w:themeColor="text1"/>
                <w:kern w:val="0"/>
                <w:szCs w:val="24"/>
              </w:rPr>
              <w:t>5</w:t>
            </w:r>
            <w:r w:rsidR="002628E8">
              <w:rPr>
                <w:rFonts w:ascii="Times New Roman" w:eastAsia="標楷體" w:hAnsi="Times New Roman" w:hint="eastAsia"/>
                <w:color w:val="000000" w:themeColor="text1"/>
                <w:kern w:val="0"/>
                <w:szCs w:val="24"/>
              </w:rPr>
              <w:t>月</w:t>
            </w:r>
            <w:r w:rsidR="00936536">
              <w:rPr>
                <w:rFonts w:ascii="Times New Roman" w:eastAsia="標楷體" w:hAnsi="Times New Roman" w:hint="eastAsia"/>
                <w:color w:val="000000" w:themeColor="text1"/>
                <w:kern w:val="0"/>
                <w:szCs w:val="24"/>
              </w:rPr>
              <w:t>英國</w:t>
            </w:r>
            <w:r w:rsidR="00807202">
              <w:rPr>
                <w:rFonts w:ascii="Times New Roman" w:eastAsia="標楷體" w:hAnsi="Times New Roman" w:hint="eastAsia"/>
                <w:color w:val="000000" w:themeColor="text1"/>
                <w:kern w:val="0"/>
                <w:szCs w:val="24"/>
              </w:rPr>
              <w:t>接獲</w:t>
            </w:r>
            <w:r w:rsidR="00936536" w:rsidRPr="00936536">
              <w:rPr>
                <w:rFonts w:ascii="Times New Roman" w:eastAsia="標楷體" w:hAnsi="Times New Roman" w:hint="eastAsia"/>
                <w:color w:val="000000" w:themeColor="text1"/>
                <w:kern w:val="0"/>
                <w:szCs w:val="24"/>
              </w:rPr>
              <w:t>13</w:t>
            </w:r>
            <w:r w:rsidR="00936536" w:rsidRPr="00936536">
              <w:rPr>
                <w:rFonts w:ascii="Times New Roman" w:eastAsia="標楷體" w:hAnsi="Times New Roman" w:hint="eastAsia"/>
                <w:color w:val="000000" w:themeColor="text1"/>
                <w:kern w:val="0"/>
                <w:szCs w:val="24"/>
              </w:rPr>
              <w:t>件</w:t>
            </w:r>
            <w:r w:rsidR="006B1410">
              <w:rPr>
                <w:rFonts w:ascii="Times New Roman" w:eastAsia="標楷體" w:hAnsi="Times New Roman" w:hint="eastAsia"/>
                <w:color w:val="000000" w:themeColor="text1"/>
                <w:kern w:val="0"/>
                <w:szCs w:val="24"/>
              </w:rPr>
              <w:t>未曾</w:t>
            </w:r>
            <w:r w:rsidR="00936536" w:rsidRPr="00936536">
              <w:rPr>
                <w:rFonts w:ascii="Times New Roman" w:eastAsia="標楷體" w:hAnsi="Times New Roman" w:hint="eastAsia"/>
                <w:color w:val="000000" w:themeColor="text1"/>
                <w:kern w:val="0"/>
                <w:szCs w:val="24"/>
              </w:rPr>
              <w:t>使用</w:t>
            </w:r>
            <w:r w:rsidR="006B1410">
              <w:rPr>
                <w:rFonts w:ascii="Times New Roman" w:eastAsia="標楷體" w:hAnsi="Times New Roman" w:hint="eastAsia"/>
                <w:color w:val="000000" w:themeColor="text1"/>
                <w:kern w:val="0"/>
                <w:szCs w:val="24"/>
              </w:rPr>
              <w:t>過</w:t>
            </w:r>
            <w:r w:rsidR="00936536" w:rsidRPr="00936536">
              <w:rPr>
                <w:rFonts w:ascii="Times New Roman" w:eastAsia="標楷體" w:hAnsi="Times New Roman" w:hint="eastAsia"/>
                <w:color w:val="000000" w:themeColor="text1"/>
                <w:kern w:val="0"/>
                <w:szCs w:val="24"/>
              </w:rPr>
              <w:t>鴉片類藥品</w:t>
            </w:r>
            <w:r w:rsidR="006B1410">
              <w:rPr>
                <w:rFonts w:ascii="Times New Roman" w:eastAsia="標楷體" w:hAnsi="Times New Roman" w:hint="eastAsia"/>
                <w:color w:val="000000" w:themeColor="text1"/>
                <w:kern w:val="0"/>
                <w:szCs w:val="24"/>
              </w:rPr>
              <w:t>的</w:t>
            </w:r>
            <w:r w:rsidR="00936536" w:rsidRPr="00936536">
              <w:rPr>
                <w:rFonts w:ascii="Times New Roman" w:eastAsia="標楷體" w:hAnsi="Times New Roman" w:hint="eastAsia"/>
                <w:color w:val="000000" w:themeColor="text1"/>
                <w:kern w:val="0"/>
                <w:szCs w:val="24"/>
              </w:rPr>
              <w:t>病人</w:t>
            </w:r>
            <w:r w:rsidR="006B1410">
              <w:rPr>
                <w:rFonts w:ascii="Times New Roman" w:eastAsia="標楷體" w:hAnsi="Times New Roman" w:hint="eastAsia"/>
                <w:color w:val="000000" w:themeColor="text1"/>
                <w:kern w:val="0"/>
                <w:szCs w:val="24"/>
              </w:rPr>
              <w:t>使用</w:t>
            </w:r>
            <w:r w:rsidR="006B1410" w:rsidRPr="00936536">
              <w:rPr>
                <w:rFonts w:ascii="Times New Roman" w:eastAsia="標楷體" w:hAnsi="Times New Roman" w:hint="eastAsia"/>
                <w:color w:val="000000" w:themeColor="text1"/>
                <w:kern w:val="0"/>
                <w:szCs w:val="24"/>
              </w:rPr>
              <w:t>fentanyl</w:t>
            </w:r>
            <w:r w:rsidR="004D4B4B">
              <w:rPr>
                <w:rFonts w:ascii="Times New Roman" w:eastAsia="標楷體" w:hAnsi="Times New Roman" w:hint="eastAsia"/>
                <w:color w:val="000000" w:themeColor="text1"/>
                <w:kern w:val="0"/>
                <w:szCs w:val="24"/>
              </w:rPr>
              <w:t>藥品</w:t>
            </w:r>
            <w:r w:rsidR="006B1410">
              <w:rPr>
                <w:rFonts w:ascii="Times New Roman" w:eastAsia="標楷體" w:hAnsi="Times New Roman" w:hint="eastAsia"/>
                <w:color w:val="000000" w:themeColor="text1"/>
                <w:kern w:val="0"/>
                <w:szCs w:val="24"/>
              </w:rPr>
              <w:t>後</w:t>
            </w:r>
            <w:r w:rsidR="00936536" w:rsidRPr="00936536">
              <w:rPr>
                <w:rFonts w:ascii="Times New Roman" w:eastAsia="標楷體" w:hAnsi="Times New Roman" w:hint="eastAsia"/>
                <w:color w:val="000000" w:themeColor="text1"/>
                <w:kern w:val="0"/>
                <w:szCs w:val="24"/>
              </w:rPr>
              <w:t>發生呼吸抑制</w:t>
            </w:r>
            <w:r w:rsidR="007B4831">
              <w:rPr>
                <w:rFonts w:ascii="Times New Roman" w:eastAsia="標楷體" w:hAnsi="Times New Roman" w:hint="eastAsia"/>
                <w:color w:val="000000" w:themeColor="text1"/>
                <w:kern w:val="0"/>
                <w:szCs w:val="24"/>
              </w:rPr>
              <w:t>之</w:t>
            </w:r>
            <w:r w:rsidR="00A03676">
              <w:rPr>
                <w:rFonts w:ascii="Times New Roman" w:eastAsia="標楷體" w:hAnsi="Times New Roman" w:hint="eastAsia"/>
                <w:color w:val="000000" w:themeColor="text1"/>
                <w:kern w:val="0"/>
                <w:szCs w:val="24"/>
              </w:rPr>
              <w:t>通報案例</w:t>
            </w:r>
            <w:r w:rsidR="00936536" w:rsidRPr="00936536">
              <w:rPr>
                <w:rFonts w:ascii="Times New Roman" w:eastAsia="標楷體" w:hAnsi="Times New Roman" w:hint="eastAsia"/>
                <w:color w:val="000000" w:themeColor="text1"/>
                <w:kern w:val="0"/>
                <w:szCs w:val="24"/>
              </w:rPr>
              <w:t>，</w:t>
            </w:r>
            <w:r w:rsidR="00936536" w:rsidRPr="00764898">
              <w:rPr>
                <w:rFonts w:ascii="Times New Roman" w:eastAsia="標楷體" w:hAnsi="Times New Roman" w:hint="eastAsia"/>
                <w:color w:val="000000" w:themeColor="text1"/>
                <w:kern w:val="0"/>
                <w:szCs w:val="24"/>
              </w:rPr>
              <w:t>另有從其他鴉片類藥品轉換</w:t>
            </w:r>
            <w:r w:rsidR="00A03676" w:rsidRPr="00764898">
              <w:rPr>
                <w:rFonts w:ascii="Times New Roman" w:eastAsia="標楷體" w:hAnsi="Times New Roman" w:hint="eastAsia"/>
                <w:color w:val="000000" w:themeColor="text1"/>
                <w:kern w:val="0"/>
                <w:szCs w:val="24"/>
              </w:rPr>
              <w:t>成</w:t>
            </w:r>
            <w:r w:rsidR="00936536" w:rsidRPr="00764898">
              <w:rPr>
                <w:rFonts w:ascii="Times New Roman" w:eastAsia="標楷體" w:hAnsi="Times New Roman" w:hint="eastAsia"/>
                <w:color w:val="000000" w:themeColor="text1"/>
                <w:kern w:val="0"/>
                <w:szCs w:val="24"/>
              </w:rPr>
              <w:t>使用</w:t>
            </w:r>
            <w:r w:rsidR="005907C8">
              <w:rPr>
                <w:rFonts w:ascii="Times New Roman" w:eastAsia="標楷體" w:hAnsi="Times New Roman" w:hint="eastAsia"/>
                <w:color w:val="000000" w:themeColor="text1"/>
                <w:kern w:val="0"/>
                <w:szCs w:val="24"/>
              </w:rPr>
              <w:t>不適當之</w:t>
            </w:r>
            <w:r w:rsidR="00936536" w:rsidRPr="00764898">
              <w:rPr>
                <w:rFonts w:ascii="Times New Roman" w:eastAsia="標楷體" w:hAnsi="Times New Roman" w:hint="eastAsia"/>
                <w:color w:val="000000" w:themeColor="text1"/>
                <w:kern w:val="0"/>
                <w:szCs w:val="24"/>
              </w:rPr>
              <w:t>高劑量</w:t>
            </w:r>
            <w:r w:rsidR="00936536" w:rsidRPr="00764898">
              <w:rPr>
                <w:rFonts w:ascii="Times New Roman" w:eastAsia="標楷體" w:hAnsi="Times New Roman" w:hint="eastAsia"/>
                <w:color w:val="000000" w:themeColor="text1"/>
                <w:kern w:val="0"/>
                <w:szCs w:val="24"/>
              </w:rPr>
              <w:t>fentanyl</w:t>
            </w:r>
            <w:r w:rsidR="005907C8">
              <w:rPr>
                <w:rFonts w:ascii="Times New Roman" w:eastAsia="標楷體" w:hAnsi="Times New Roman" w:hint="eastAsia"/>
                <w:color w:val="000000" w:themeColor="text1"/>
                <w:kern w:val="0"/>
                <w:szCs w:val="24"/>
              </w:rPr>
              <w:t>藥品</w:t>
            </w:r>
            <w:r w:rsidR="00936536" w:rsidRPr="00764898">
              <w:rPr>
                <w:rFonts w:ascii="Times New Roman" w:eastAsia="標楷體" w:hAnsi="Times New Roman" w:hint="eastAsia"/>
                <w:color w:val="000000" w:themeColor="text1"/>
                <w:kern w:val="0"/>
                <w:szCs w:val="24"/>
              </w:rPr>
              <w:t>後出現呼吸抑制</w:t>
            </w:r>
            <w:r w:rsidR="00A03676" w:rsidRPr="00764898">
              <w:rPr>
                <w:rFonts w:ascii="Times New Roman" w:eastAsia="標楷體" w:hAnsi="Times New Roman" w:hint="eastAsia"/>
                <w:color w:val="000000" w:themeColor="text1"/>
                <w:kern w:val="0"/>
                <w:szCs w:val="24"/>
              </w:rPr>
              <w:t>的通報</w:t>
            </w:r>
            <w:r w:rsidR="005907C8">
              <w:rPr>
                <w:rFonts w:ascii="Times New Roman" w:eastAsia="標楷體" w:hAnsi="Times New Roman" w:hint="eastAsia"/>
                <w:color w:val="000000" w:themeColor="text1"/>
                <w:kern w:val="0"/>
                <w:szCs w:val="24"/>
              </w:rPr>
              <w:t>案例</w:t>
            </w:r>
            <w:r w:rsidR="00936536" w:rsidRPr="00764898">
              <w:rPr>
                <w:rFonts w:ascii="Times New Roman" w:eastAsia="標楷體" w:hAnsi="Times New Roman" w:hint="eastAsia"/>
                <w:color w:val="000000" w:themeColor="text1"/>
                <w:kern w:val="0"/>
                <w:szCs w:val="24"/>
              </w:rPr>
              <w:t>。</w:t>
            </w:r>
          </w:p>
          <w:p w:rsidR="00936536" w:rsidRPr="00936536" w:rsidRDefault="00936536" w:rsidP="006B1410">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6140E2">
              <w:rPr>
                <w:rFonts w:ascii="Times New Roman" w:eastAsia="標楷體" w:hAnsi="Times New Roman" w:hint="eastAsia"/>
                <w:color w:val="000000" w:themeColor="text1"/>
                <w:kern w:val="0"/>
                <w:szCs w:val="24"/>
              </w:rPr>
              <w:t>使用</w:t>
            </w:r>
            <w:r w:rsidRPr="006140E2">
              <w:rPr>
                <w:rFonts w:ascii="Times New Roman" w:eastAsia="標楷體" w:hAnsi="Times New Roman" w:hint="eastAsia"/>
                <w:color w:val="000000" w:themeColor="text1"/>
                <w:kern w:val="0"/>
                <w:szCs w:val="24"/>
              </w:rPr>
              <w:t>fentanyl</w:t>
            </w:r>
            <w:r w:rsidR="00C10C1C">
              <w:rPr>
                <w:rFonts w:ascii="Times New Roman" w:eastAsia="標楷體" w:hAnsi="Times New Roman" w:hint="eastAsia"/>
                <w:color w:val="000000" w:themeColor="text1"/>
                <w:kern w:val="0"/>
                <w:szCs w:val="24"/>
              </w:rPr>
              <w:t>藥品具有相當程度</w:t>
            </w:r>
            <w:r w:rsidRPr="00CF6F29">
              <w:rPr>
                <w:rFonts w:ascii="Times New Roman" w:eastAsia="標楷體" w:hAnsi="Times New Roman" w:hint="eastAsia"/>
                <w:color w:val="000000" w:themeColor="text1"/>
                <w:kern w:val="0"/>
                <w:szCs w:val="24"/>
              </w:rPr>
              <w:t>呼吸抑制風險</w:t>
            </w:r>
            <w:r w:rsidR="00C10C1C">
              <w:rPr>
                <w:rFonts w:ascii="Times New Roman" w:eastAsia="標楷體" w:hAnsi="Times New Roman" w:hint="eastAsia"/>
                <w:color w:val="000000" w:themeColor="text1"/>
                <w:kern w:val="0"/>
                <w:szCs w:val="24"/>
              </w:rPr>
              <w:t>，尤其</w:t>
            </w:r>
            <w:r w:rsidR="00534B60">
              <w:rPr>
                <w:rFonts w:ascii="Times New Roman" w:eastAsia="標楷體" w:hAnsi="Times New Roman" w:hint="eastAsia"/>
                <w:color w:val="000000" w:themeColor="text1"/>
                <w:kern w:val="0"/>
                <w:szCs w:val="24"/>
              </w:rPr>
              <w:t>是</w:t>
            </w:r>
            <w:r w:rsidR="00534B60" w:rsidRPr="005F3612">
              <w:rPr>
                <w:rFonts w:ascii="Times New Roman" w:eastAsia="標楷體" w:hAnsi="Times New Roman" w:hint="eastAsia"/>
                <w:color w:val="000000" w:themeColor="text1"/>
                <w:kern w:val="0"/>
                <w:szCs w:val="24"/>
              </w:rPr>
              <w:t>對於</w:t>
            </w:r>
            <w:bookmarkStart w:id="0" w:name="_GoBack"/>
            <w:bookmarkEnd w:id="0"/>
            <w:r w:rsidRPr="00936536">
              <w:rPr>
                <w:rFonts w:ascii="Times New Roman" w:eastAsia="標楷體" w:hAnsi="Times New Roman" w:hint="eastAsia"/>
                <w:color w:val="000000" w:themeColor="text1"/>
                <w:kern w:val="0"/>
                <w:szCs w:val="24"/>
              </w:rPr>
              <w:t>未曾使用過鴉片類藥品的病人。即使為長期使用鴉片類藥品的病人，</w:t>
            </w:r>
            <w:r w:rsidR="00B92A77">
              <w:rPr>
                <w:rFonts w:ascii="Times New Roman" w:eastAsia="標楷體" w:hAnsi="Times New Roman" w:hint="eastAsia"/>
                <w:color w:val="000000" w:themeColor="text1"/>
                <w:kern w:val="0"/>
                <w:szCs w:val="24"/>
              </w:rPr>
              <w:t>若</w:t>
            </w:r>
            <w:r w:rsidR="006B1410" w:rsidRPr="00B92A77">
              <w:rPr>
                <w:rFonts w:ascii="Times New Roman" w:eastAsia="標楷體" w:hAnsi="Times New Roman"/>
                <w:color w:val="000000" w:themeColor="text1"/>
                <w:kern w:val="0"/>
                <w:szCs w:val="24"/>
              </w:rPr>
              <w:t>fentanyl</w:t>
            </w:r>
            <w:r w:rsidR="00C10C1C">
              <w:rPr>
                <w:rFonts w:ascii="Times New Roman" w:eastAsia="標楷體" w:hAnsi="Times New Roman" w:hint="eastAsia"/>
                <w:color w:val="000000" w:themeColor="text1"/>
                <w:kern w:val="0"/>
                <w:szCs w:val="24"/>
              </w:rPr>
              <w:t>藥品劑量增加過快也存在顯著</w:t>
            </w:r>
            <w:r w:rsidRPr="00936536">
              <w:rPr>
                <w:rFonts w:ascii="Times New Roman" w:eastAsia="標楷體" w:hAnsi="Times New Roman" w:hint="eastAsia"/>
                <w:color w:val="000000" w:themeColor="text1"/>
                <w:kern w:val="0"/>
                <w:szCs w:val="24"/>
              </w:rPr>
              <w:t>風險。</w:t>
            </w:r>
          </w:p>
          <w:p w:rsidR="00A322F5" w:rsidRDefault="006B1410" w:rsidP="0008331E">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A03676">
              <w:rPr>
                <w:rFonts w:ascii="Times New Roman" w:eastAsia="標楷體" w:hAnsi="Times New Roman" w:hint="eastAsia"/>
                <w:color w:val="000000" w:themeColor="text1"/>
                <w:kern w:val="0"/>
                <w:szCs w:val="24"/>
              </w:rPr>
              <w:t>Fentanyl</w:t>
            </w:r>
            <w:r w:rsidRPr="00A03676">
              <w:rPr>
                <w:rFonts w:ascii="Times New Roman" w:eastAsia="標楷體" w:hAnsi="Times New Roman" w:hint="eastAsia"/>
                <w:color w:val="000000" w:themeColor="text1"/>
                <w:kern w:val="0"/>
                <w:szCs w:val="24"/>
              </w:rPr>
              <w:t>為一種</w:t>
            </w:r>
            <w:r w:rsidR="00EC20F1">
              <w:rPr>
                <w:rFonts w:ascii="Times New Roman" w:eastAsia="標楷體" w:hAnsi="Times New Roman" w:hint="eastAsia"/>
                <w:color w:val="000000" w:themeColor="text1"/>
                <w:kern w:val="0"/>
                <w:szCs w:val="24"/>
              </w:rPr>
              <w:t>強效</w:t>
            </w:r>
            <w:r w:rsidRPr="00A03676">
              <w:rPr>
                <w:rFonts w:ascii="Times New Roman" w:eastAsia="標楷體" w:hAnsi="Times New Roman" w:hint="eastAsia"/>
                <w:color w:val="000000" w:themeColor="text1"/>
                <w:kern w:val="0"/>
                <w:szCs w:val="24"/>
              </w:rPr>
              <w:t>鴉片類止痛藥</w:t>
            </w:r>
            <w:r w:rsidR="00CF6F29" w:rsidRPr="00A03676">
              <w:rPr>
                <w:rFonts w:ascii="Times New Roman" w:eastAsia="標楷體" w:hAnsi="Times New Roman" w:hint="eastAsia"/>
                <w:color w:val="000000" w:themeColor="text1"/>
                <w:kern w:val="0"/>
                <w:szCs w:val="24"/>
              </w:rPr>
              <w:t>，</w:t>
            </w:r>
            <w:r w:rsidR="00586709" w:rsidRPr="00A03676">
              <w:rPr>
                <w:rFonts w:ascii="Times New Roman" w:eastAsia="標楷體" w:hAnsi="Times New Roman" w:hint="eastAsia"/>
                <w:color w:val="000000" w:themeColor="text1"/>
                <w:kern w:val="0"/>
                <w:szCs w:val="24"/>
              </w:rPr>
              <w:t>fentanyl</w:t>
            </w:r>
            <w:r w:rsidRPr="00A03676">
              <w:rPr>
                <w:rFonts w:ascii="Times New Roman" w:eastAsia="標楷體" w:hAnsi="Times New Roman" w:hint="eastAsia"/>
                <w:color w:val="000000" w:themeColor="text1"/>
                <w:kern w:val="0"/>
                <w:szCs w:val="24"/>
              </w:rPr>
              <w:t>貼</w:t>
            </w:r>
            <w:r w:rsidR="00586709" w:rsidRPr="00A03676">
              <w:rPr>
                <w:rFonts w:ascii="Times New Roman" w:eastAsia="標楷體" w:hAnsi="Times New Roman" w:hint="eastAsia"/>
                <w:color w:val="000000" w:themeColor="text1"/>
                <w:kern w:val="0"/>
                <w:szCs w:val="24"/>
              </w:rPr>
              <w:t>片</w:t>
            </w:r>
            <w:r w:rsidR="00DC5334">
              <w:rPr>
                <w:rFonts w:ascii="Times New Roman" w:eastAsia="標楷體" w:hAnsi="Times New Roman" w:hint="eastAsia"/>
                <w:color w:val="000000" w:themeColor="text1"/>
                <w:kern w:val="0"/>
                <w:szCs w:val="24"/>
              </w:rPr>
              <w:t>劑型藥品</w:t>
            </w:r>
            <w:r w:rsidR="00CF6F29" w:rsidRPr="00A03676">
              <w:rPr>
                <w:rFonts w:ascii="Times New Roman" w:eastAsia="標楷體" w:hAnsi="Times New Roman" w:hint="eastAsia"/>
                <w:color w:val="000000" w:themeColor="text1"/>
                <w:kern w:val="0"/>
                <w:szCs w:val="24"/>
              </w:rPr>
              <w:t>12µg/hr</w:t>
            </w:r>
            <w:r w:rsidR="00CF6F29" w:rsidRPr="00A03676">
              <w:rPr>
                <w:rFonts w:ascii="Times New Roman" w:eastAsia="標楷體" w:hAnsi="Times New Roman" w:hint="eastAsia"/>
                <w:color w:val="000000" w:themeColor="text1"/>
                <w:kern w:val="0"/>
                <w:szCs w:val="24"/>
              </w:rPr>
              <w:t>之</w:t>
            </w:r>
            <w:r w:rsidR="00325B55" w:rsidRPr="00A03676">
              <w:rPr>
                <w:rFonts w:ascii="Times New Roman" w:eastAsia="標楷體" w:hAnsi="Times New Roman" w:hint="eastAsia"/>
                <w:color w:val="000000" w:themeColor="text1"/>
                <w:kern w:val="0"/>
                <w:szCs w:val="24"/>
              </w:rPr>
              <w:t>劑量</w:t>
            </w:r>
            <w:r w:rsidRPr="00A03676">
              <w:rPr>
                <w:rFonts w:ascii="Times New Roman" w:eastAsia="標楷體" w:hAnsi="Times New Roman" w:hint="eastAsia"/>
                <w:color w:val="000000" w:themeColor="text1"/>
                <w:kern w:val="0"/>
                <w:szCs w:val="24"/>
              </w:rPr>
              <w:t>相當於</w:t>
            </w:r>
            <w:r w:rsidR="001E17E1" w:rsidRPr="00A03676">
              <w:rPr>
                <w:rFonts w:ascii="Times New Roman" w:eastAsia="標楷體" w:hAnsi="Times New Roman" w:hint="eastAsia"/>
                <w:color w:val="000000" w:themeColor="text1"/>
                <w:kern w:val="0"/>
                <w:szCs w:val="24"/>
              </w:rPr>
              <w:t>每</w:t>
            </w:r>
            <w:r w:rsidR="00DF7144">
              <w:rPr>
                <w:rFonts w:ascii="Times New Roman" w:eastAsia="標楷體" w:hAnsi="Times New Roman" w:hint="eastAsia"/>
                <w:color w:val="000000" w:themeColor="text1"/>
                <w:kern w:val="0"/>
                <w:szCs w:val="24"/>
              </w:rPr>
              <w:t>日</w:t>
            </w:r>
            <w:r w:rsidR="00A03676" w:rsidRPr="00A03676">
              <w:rPr>
                <w:rFonts w:ascii="Times New Roman" w:eastAsia="標楷體" w:hAnsi="Times New Roman" w:hint="eastAsia"/>
                <w:color w:val="000000" w:themeColor="text1"/>
                <w:kern w:val="0"/>
                <w:szCs w:val="24"/>
              </w:rPr>
              <w:t>高達</w:t>
            </w:r>
            <w:r w:rsidR="00A03676" w:rsidRPr="00A03676">
              <w:rPr>
                <w:rFonts w:ascii="Times New Roman" w:eastAsia="標楷體" w:hAnsi="Times New Roman" w:hint="eastAsia"/>
                <w:color w:val="000000" w:themeColor="text1"/>
                <w:kern w:val="0"/>
                <w:szCs w:val="24"/>
              </w:rPr>
              <w:t>45</w:t>
            </w:r>
            <w:r w:rsidR="00A03676" w:rsidRPr="00A03676">
              <w:rPr>
                <w:rFonts w:ascii="Times New Roman" w:eastAsia="標楷體" w:hAnsi="Times New Roman"/>
                <w:color w:val="000000" w:themeColor="text1"/>
                <w:kern w:val="0"/>
                <w:szCs w:val="24"/>
              </w:rPr>
              <w:t>mg</w:t>
            </w:r>
            <w:r w:rsidR="00A03676" w:rsidRPr="00A03676">
              <w:rPr>
                <w:rFonts w:ascii="Times New Roman" w:eastAsia="標楷體" w:hAnsi="Times New Roman" w:hint="eastAsia"/>
                <w:color w:val="000000" w:themeColor="text1"/>
                <w:kern w:val="0"/>
                <w:szCs w:val="24"/>
              </w:rPr>
              <w:t>之口服嗎啡劑量</w:t>
            </w:r>
            <w:r w:rsidRPr="00A03676">
              <w:rPr>
                <w:rFonts w:ascii="Times New Roman" w:eastAsia="標楷體" w:hAnsi="Times New Roman" w:hint="eastAsia"/>
                <w:color w:val="000000" w:themeColor="text1"/>
                <w:kern w:val="0"/>
                <w:szCs w:val="24"/>
              </w:rPr>
              <w:t>。</w:t>
            </w:r>
          </w:p>
          <w:p w:rsidR="00936536" w:rsidRPr="005B32F9" w:rsidRDefault="006B1410" w:rsidP="005B32F9">
            <w:pPr>
              <w:pStyle w:val="a9"/>
              <w:widowControl/>
              <w:numPr>
                <w:ilvl w:val="0"/>
                <w:numId w:val="22"/>
              </w:numPr>
              <w:shd w:val="clear" w:color="auto" w:fill="FFFFFF"/>
              <w:ind w:leftChars="0"/>
              <w:jc w:val="both"/>
              <w:rPr>
                <w:rFonts w:ascii="Times New Roman" w:eastAsia="標楷體" w:hAnsi="Times New Roman"/>
                <w:color w:val="000000" w:themeColor="text1"/>
                <w:kern w:val="0"/>
                <w:szCs w:val="24"/>
              </w:rPr>
            </w:pPr>
            <w:r w:rsidRPr="00A03676">
              <w:rPr>
                <w:rFonts w:ascii="Times New Roman" w:eastAsia="標楷體" w:hAnsi="Times New Roman" w:hint="eastAsia"/>
                <w:color w:val="000000" w:themeColor="text1"/>
                <w:kern w:val="0"/>
                <w:szCs w:val="24"/>
              </w:rPr>
              <w:t>由於</w:t>
            </w:r>
            <w:r w:rsidR="00586709" w:rsidRPr="00A03676">
              <w:rPr>
                <w:rFonts w:ascii="Times New Roman" w:eastAsia="標楷體" w:hAnsi="Times New Roman" w:hint="eastAsia"/>
                <w:color w:val="000000" w:themeColor="text1"/>
                <w:kern w:val="0"/>
                <w:szCs w:val="24"/>
              </w:rPr>
              <w:t>fentanyl</w:t>
            </w:r>
            <w:r w:rsidR="00A322F5">
              <w:rPr>
                <w:rFonts w:ascii="Times New Roman" w:eastAsia="標楷體" w:hAnsi="Times New Roman" w:hint="eastAsia"/>
                <w:color w:val="000000" w:themeColor="text1"/>
                <w:kern w:val="0"/>
                <w:szCs w:val="24"/>
              </w:rPr>
              <w:t>藥品</w:t>
            </w:r>
            <w:r w:rsidR="00A03676">
              <w:rPr>
                <w:rFonts w:ascii="Times New Roman" w:eastAsia="標楷體" w:hAnsi="Times New Roman" w:hint="eastAsia"/>
                <w:color w:val="000000" w:themeColor="text1"/>
                <w:kern w:val="0"/>
                <w:szCs w:val="24"/>
              </w:rPr>
              <w:t>具</w:t>
            </w:r>
            <w:r w:rsidR="00A322F5">
              <w:rPr>
                <w:rFonts w:ascii="Times New Roman" w:eastAsia="標楷體" w:hAnsi="Times New Roman" w:hint="eastAsia"/>
                <w:color w:val="000000" w:themeColor="text1"/>
                <w:kern w:val="0"/>
                <w:szCs w:val="24"/>
              </w:rPr>
              <w:t>有</w:t>
            </w:r>
            <w:r w:rsidR="00586709" w:rsidRPr="00A03676">
              <w:rPr>
                <w:rFonts w:ascii="Times New Roman" w:eastAsia="標楷體" w:hAnsi="Times New Roman" w:hint="eastAsia"/>
                <w:color w:val="000000" w:themeColor="text1"/>
                <w:kern w:val="0"/>
                <w:szCs w:val="24"/>
              </w:rPr>
              <w:t>顯著</w:t>
            </w:r>
            <w:r w:rsidRPr="00A03676">
              <w:rPr>
                <w:rFonts w:ascii="Times New Roman" w:eastAsia="標楷體" w:hAnsi="Times New Roman" w:hint="eastAsia"/>
                <w:color w:val="000000" w:themeColor="text1"/>
                <w:kern w:val="0"/>
                <w:szCs w:val="24"/>
              </w:rPr>
              <w:t>呼吸抑制</w:t>
            </w:r>
            <w:r w:rsidR="00A322F5">
              <w:rPr>
                <w:rFonts w:ascii="Times New Roman" w:eastAsia="標楷體" w:hAnsi="Times New Roman" w:hint="eastAsia"/>
                <w:color w:val="000000" w:themeColor="text1"/>
                <w:kern w:val="0"/>
                <w:szCs w:val="24"/>
              </w:rPr>
              <w:t>之風險</w:t>
            </w:r>
            <w:r w:rsidRPr="00A03676">
              <w:rPr>
                <w:rFonts w:ascii="Times New Roman" w:eastAsia="標楷體" w:hAnsi="Times New Roman" w:hint="eastAsia"/>
                <w:color w:val="000000" w:themeColor="text1"/>
                <w:kern w:val="0"/>
                <w:szCs w:val="24"/>
              </w:rPr>
              <w:t>，</w:t>
            </w:r>
            <w:r w:rsidR="00586709" w:rsidRPr="00A03676">
              <w:rPr>
                <w:rFonts w:ascii="Times New Roman" w:eastAsia="標楷體" w:hAnsi="Times New Roman" w:hint="eastAsia"/>
                <w:color w:val="000000" w:themeColor="text1"/>
                <w:kern w:val="0"/>
                <w:szCs w:val="24"/>
              </w:rPr>
              <w:t>fentanyl</w:t>
            </w:r>
            <w:r w:rsidR="00A322F5" w:rsidRPr="00A322F5">
              <w:rPr>
                <w:rFonts w:ascii="Times New Roman" w:eastAsia="標楷體" w:hAnsi="Times New Roman" w:hint="eastAsia"/>
                <w:color w:val="000000" w:themeColor="text1"/>
                <w:kern w:val="0"/>
                <w:szCs w:val="24"/>
              </w:rPr>
              <w:t>穿皮貼片劑型藥品</w:t>
            </w:r>
            <w:r w:rsidR="00EC20F1">
              <w:rPr>
                <w:rFonts w:ascii="Times New Roman" w:eastAsia="標楷體" w:hAnsi="Times New Roman" w:hint="eastAsia"/>
                <w:color w:val="000000" w:themeColor="text1"/>
                <w:kern w:val="0"/>
                <w:szCs w:val="24"/>
              </w:rPr>
              <w:t>只能用於</w:t>
            </w:r>
            <w:r w:rsidR="00EC20F1">
              <w:rPr>
                <w:rFonts w:ascii="Times New Roman" w:eastAsia="標楷體" w:hAnsi="Times New Roman" w:hint="eastAsia"/>
                <w:color w:val="000000" w:themeColor="text1"/>
                <w:kern w:val="0"/>
                <w:szCs w:val="24"/>
              </w:rPr>
              <w:t>已</w:t>
            </w:r>
            <w:r w:rsidR="00586709" w:rsidRPr="00A03676">
              <w:rPr>
                <w:rFonts w:ascii="Times New Roman" w:eastAsia="標楷體" w:hAnsi="Times New Roman" w:hint="eastAsia"/>
                <w:color w:val="000000" w:themeColor="text1"/>
                <w:kern w:val="0"/>
                <w:szCs w:val="24"/>
              </w:rPr>
              <w:t>對鴉</w:t>
            </w:r>
            <w:r w:rsidRPr="00A03676">
              <w:rPr>
                <w:rFonts w:ascii="Times New Roman" w:eastAsia="標楷體" w:hAnsi="Times New Roman" w:hint="eastAsia"/>
                <w:color w:val="000000" w:themeColor="text1"/>
                <w:kern w:val="0"/>
                <w:szCs w:val="24"/>
              </w:rPr>
              <w:t>片類藥</w:t>
            </w:r>
            <w:r w:rsidR="00586709" w:rsidRPr="00A03676">
              <w:rPr>
                <w:rFonts w:ascii="Times New Roman" w:eastAsia="標楷體" w:hAnsi="Times New Roman" w:hint="eastAsia"/>
                <w:color w:val="000000" w:themeColor="text1"/>
                <w:kern w:val="0"/>
                <w:szCs w:val="24"/>
              </w:rPr>
              <w:t>品</w:t>
            </w:r>
            <w:r w:rsidR="00EC20F1">
              <w:rPr>
                <w:rFonts w:ascii="Times New Roman" w:eastAsia="標楷體" w:hAnsi="Times New Roman" w:hint="eastAsia"/>
                <w:color w:val="000000" w:themeColor="text1"/>
                <w:kern w:val="0"/>
                <w:szCs w:val="24"/>
              </w:rPr>
              <w:t>具</w:t>
            </w:r>
            <w:r w:rsidR="00586709" w:rsidRPr="00A03676">
              <w:rPr>
                <w:rFonts w:ascii="Times New Roman" w:eastAsia="標楷體" w:hAnsi="Times New Roman" w:hint="eastAsia"/>
                <w:color w:val="000000" w:themeColor="text1"/>
                <w:kern w:val="0"/>
                <w:szCs w:val="24"/>
              </w:rPr>
              <w:t>耐受性</w:t>
            </w:r>
            <w:r w:rsidR="00A322F5">
              <w:rPr>
                <w:rFonts w:ascii="Times New Roman" w:eastAsia="標楷體" w:hAnsi="Times New Roman" w:hint="eastAsia"/>
                <w:color w:val="000000" w:themeColor="text1"/>
                <w:kern w:val="0"/>
                <w:szCs w:val="24"/>
              </w:rPr>
              <w:t>之</w:t>
            </w:r>
            <w:r w:rsidR="00A322F5" w:rsidRPr="00A03676">
              <w:rPr>
                <w:rFonts w:ascii="Times New Roman" w:eastAsia="標楷體" w:hAnsi="Times New Roman" w:hint="eastAsia"/>
                <w:color w:val="000000" w:themeColor="text1"/>
                <w:kern w:val="0"/>
                <w:szCs w:val="24"/>
              </w:rPr>
              <w:t>非癌症病人</w:t>
            </w:r>
            <w:r w:rsidRPr="00A03676">
              <w:rPr>
                <w:rFonts w:ascii="Times New Roman" w:eastAsia="標楷體" w:hAnsi="Times New Roman" w:hint="eastAsia"/>
                <w:color w:val="000000" w:themeColor="text1"/>
                <w:kern w:val="0"/>
                <w:szCs w:val="24"/>
              </w:rPr>
              <w:t>。</w:t>
            </w:r>
            <w:r w:rsidR="005B32F9" w:rsidRPr="005B32F9">
              <w:rPr>
                <w:rFonts w:ascii="Times New Roman" w:eastAsia="標楷體" w:hAnsi="Times New Roman" w:hint="eastAsia"/>
                <w:b/>
                <w:color w:val="000000" w:themeColor="text1"/>
                <w:kern w:val="0"/>
                <w:szCs w:val="24"/>
              </w:rPr>
              <w:t>英國人體藥物委員會</w:t>
            </w:r>
            <w:r w:rsidR="00936536" w:rsidRPr="00537FBE">
              <w:rPr>
                <w:rFonts w:ascii="Times New Roman" w:eastAsia="標楷體" w:hAnsi="Times New Roman" w:hint="eastAsia"/>
                <w:b/>
                <w:color w:val="000000" w:themeColor="text1"/>
                <w:kern w:val="0"/>
                <w:szCs w:val="24"/>
              </w:rPr>
              <w:t>建議加強</w:t>
            </w:r>
            <w:r w:rsidR="0060109A" w:rsidRPr="00537FBE">
              <w:rPr>
                <w:rFonts w:ascii="Times New Roman" w:eastAsia="標楷體" w:hAnsi="Times New Roman" w:hint="eastAsia"/>
                <w:b/>
                <w:color w:val="000000" w:themeColor="text1"/>
                <w:kern w:val="0"/>
                <w:szCs w:val="24"/>
              </w:rPr>
              <w:t>現有</w:t>
            </w:r>
            <w:r w:rsidR="00936536" w:rsidRPr="00537FBE">
              <w:rPr>
                <w:rFonts w:ascii="Times New Roman" w:eastAsia="標楷體" w:hAnsi="Times New Roman" w:hint="eastAsia"/>
                <w:b/>
                <w:color w:val="000000" w:themeColor="text1"/>
                <w:kern w:val="0"/>
                <w:szCs w:val="24"/>
              </w:rPr>
              <w:t>警語，</w:t>
            </w:r>
            <w:r w:rsidR="00936536" w:rsidRPr="005B32F9">
              <w:rPr>
                <w:rFonts w:ascii="Times New Roman" w:eastAsia="標楷體" w:hAnsi="Times New Roman" w:hint="eastAsia"/>
                <w:b/>
                <w:color w:val="000000" w:themeColor="text1"/>
                <w:kern w:val="0"/>
                <w:szCs w:val="24"/>
              </w:rPr>
              <w:t>且將未曾使用過鴉片類藥品的非癌症病人列為</w:t>
            </w:r>
            <w:r w:rsidR="0008331E" w:rsidRPr="005B32F9">
              <w:rPr>
                <w:rFonts w:ascii="Times New Roman" w:eastAsia="標楷體" w:hAnsi="Times New Roman"/>
                <w:b/>
                <w:color w:val="000000" w:themeColor="text1"/>
                <w:kern w:val="0"/>
                <w:szCs w:val="24"/>
              </w:rPr>
              <w:t>fentanyl</w:t>
            </w:r>
            <w:r w:rsidR="0008331E" w:rsidRPr="005B32F9">
              <w:rPr>
                <w:rFonts w:ascii="Times New Roman" w:eastAsia="標楷體" w:hAnsi="Times New Roman" w:hint="eastAsia"/>
                <w:b/>
                <w:color w:val="000000" w:themeColor="text1"/>
                <w:kern w:val="0"/>
                <w:szCs w:val="24"/>
              </w:rPr>
              <w:t>穿皮貼片劑型藥品</w:t>
            </w:r>
            <w:r w:rsidR="0060109A" w:rsidRPr="005B32F9">
              <w:rPr>
                <w:rFonts w:ascii="Times New Roman" w:eastAsia="標楷體" w:hAnsi="Times New Roman" w:hint="eastAsia"/>
                <w:b/>
                <w:color w:val="000000" w:themeColor="text1"/>
                <w:kern w:val="0"/>
                <w:szCs w:val="24"/>
              </w:rPr>
              <w:t>之</w:t>
            </w:r>
            <w:r w:rsidR="00936536" w:rsidRPr="005B32F9">
              <w:rPr>
                <w:rFonts w:ascii="Times New Roman" w:eastAsia="標楷體" w:hAnsi="Times New Roman" w:hint="eastAsia"/>
                <w:b/>
                <w:color w:val="000000" w:themeColor="text1"/>
                <w:kern w:val="0"/>
                <w:szCs w:val="24"/>
              </w:rPr>
              <w:t>禁忌症</w:t>
            </w:r>
            <w:r w:rsidR="00936536" w:rsidRPr="005B32F9">
              <w:rPr>
                <w:rFonts w:ascii="Times New Roman" w:eastAsia="標楷體" w:hAnsi="Times New Roman" w:hint="eastAsia"/>
                <w:color w:val="000000" w:themeColor="text1"/>
                <w:kern w:val="0"/>
                <w:szCs w:val="24"/>
              </w:rPr>
              <w:t>。</w:t>
            </w:r>
          </w:p>
          <w:p w:rsidR="005A4003" w:rsidRPr="005D011B" w:rsidRDefault="00586709" w:rsidP="005A4003">
            <w:pPr>
              <w:pStyle w:val="a9"/>
              <w:widowControl/>
              <w:numPr>
                <w:ilvl w:val="0"/>
                <w:numId w:val="22"/>
              </w:numPr>
              <w:shd w:val="clear" w:color="auto" w:fill="FFFFFF"/>
              <w:ind w:leftChars="0"/>
              <w:jc w:val="both"/>
              <w:rPr>
                <w:rFonts w:ascii="Times New Roman" w:eastAsia="標楷體" w:hAnsi="Times New Roman" w:hint="eastAsia"/>
                <w:color w:val="000000" w:themeColor="text1"/>
                <w:kern w:val="0"/>
                <w:szCs w:val="24"/>
              </w:rPr>
            </w:pPr>
            <w:r w:rsidRPr="00586709">
              <w:rPr>
                <w:rFonts w:ascii="Times New Roman" w:eastAsia="標楷體" w:hAnsi="Times New Roman" w:hint="eastAsia"/>
                <w:color w:val="000000" w:themeColor="text1"/>
                <w:kern w:val="0"/>
                <w:szCs w:val="24"/>
              </w:rPr>
              <w:t>Fentanyl</w:t>
            </w:r>
            <w:r w:rsidRPr="00586709">
              <w:rPr>
                <w:rFonts w:ascii="Times New Roman" w:eastAsia="標楷體" w:hAnsi="Times New Roman" w:hint="eastAsia"/>
                <w:color w:val="000000" w:themeColor="text1"/>
                <w:kern w:val="0"/>
                <w:szCs w:val="24"/>
              </w:rPr>
              <w:t>的初始劑量應基於</w:t>
            </w:r>
            <w:r>
              <w:rPr>
                <w:rFonts w:ascii="Times New Roman" w:eastAsia="標楷體" w:hAnsi="Times New Roman" w:hint="eastAsia"/>
                <w:color w:val="000000" w:themeColor="text1"/>
                <w:kern w:val="0"/>
                <w:szCs w:val="24"/>
              </w:rPr>
              <w:t>病人</w:t>
            </w:r>
            <w:r w:rsidRPr="006E507F">
              <w:rPr>
                <w:rFonts w:ascii="Times New Roman" w:eastAsia="標楷體" w:hAnsi="Times New Roman" w:hint="eastAsia"/>
                <w:color w:val="000000" w:themeColor="text1"/>
                <w:kern w:val="0"/>
                <w:szCs w:val="24"/>
              </w:rPr>
              <w:t>鴉片類</w:t>
            </w:r>
            <w:r w:rsidR="00C05D8C" w:rsidRPr="006E507F">
              <w:rPr>
                <w:rFonts w:ascii="Times New Roman" w:eastAsia="標楷體" w:hAnsi="Times New Roman" w:hint="eastAsia"/>
                <w:color w:val="000000" w:themeColor="text1"/>
                <w:kern w:val="0"/>
                <w:szCs w:val="24"/>
              </w:rPr>
              <w:t>藥品</w:t>
            </w:r>
            <w:r w:rsidR="00932A70" w:rsidRPr="006E507F">
              <w:rPr>
                <w:rFonts w:ascii="Times New Roman" w:eastAsia="標楷體" w:hAnsi="Times New Roman" w:hint="eastAsia"/>
                <w:color w:val="000000" w:themeColor="text1"/>
                <w:kern w:val="0"/>
                <w:szCs w:val="24"/>
              </w:rPr>
              <w:t>之用藥</w:t>
            </w:r>
            <w:r w:rsidRPr="006E507F">
              <w:rPr>
                <w:rFonts w:ascii="Times New Roman" w:eastAsia="標楷體" w:hAnsi="Times New Roman" w:hint="eastAsia"/>
                <w:color w:val="000000" w:themeColor="text1"/>
                <w:kern w:val="0"/>
                <w:szCs w:val="24"/>
              </w:rPr>
              <w:t>史</w:t>
            </w:r>
            <w:r w:rsidR="006817B6">
              <w:rPr>
                <w:rFonts w:ascii="Times New Roman" w:eastAsia="標楷體" w:hAnsi="Times New Roman" w:hint="eastAsia"/>
                <w:color w:val="000000" w:themeColor="text1"/>
                <w:kern w:val="0"/>
                <w:szCs w:val="24"/>
              </w:rPr>
              <w:t>，</w:t>
            </w:r>
            <w:r w:rsidR="00A03676">
              <w:rPr>
                <w:rFonts w:ascii="Times New Roman" w:eastAsia="標楷體" w:hAnsi="Times New Roman" w:hint="eastAsia"/>
                <w:color w:val="000000" w:themeColor="text1"/>
                <w:kern w:val="0"/>
                <w:szCs w:val="24"/>
              </w:rPr>
              <w:t>並</w:t>
            </w:r>
            <w:r>
              <w:rPr>
                <w:rFonts w:ascii="Times New Roman" w:eastAsia="標楷體" w:hAnsi="Times New Roman" w:hint="eastAsia"/>
                <w:color w:val="000000" w:themeColor="text1"/>
                <w:kern w:val="0"/>
                <w:szCs w:val="24"/>
              </w:rPr>
              <w:t>參</w:t>
            </w:r>
            <w:r w:rsidR="00932A70">
              <w:rPr>
                <w:rFonts w:ascii="Times New Roman" w:eastAsia="標楷體" w:hAnsi="Times New Roman" w:hint="eastAsia"/>
                <w:color w:val="000000" w:themeColor="text1"/>
                <w:kern w:val="0"/>
                <w:szCs w:val="24"/>
              </w:rPr>
              <w:t>採各</w:t>
            </w:r>
            <w:r>
              <w:rPr>
                <w:rFonts w:ascii="Times New Roman" w:eastAsia="標楷體" w:hAnsi="Times New Roman" w:hint="eastAsia"/>
                <w:color w:val="000000" w:themeColor="text1"/>
                <w:kern w:val="0"/>
                <w:szCs w:val="24"/>
              </w:rPr>
              <w:t>藥品仿單</w:t>
            </w:r>
            <w:r w:rsidRPr="00586709">
              <w:rPr>
                <w:rFonts w:ascii="Times New Roman" w:eastAsia="標楷體" w:hAnsi="Times New Roman" w:hint="eastAsia"/>
                <w:color w:val="000000" w:themeColor="text1"/>
                <w:kern w:val="0"/>
                <w:szCs w:val="24"/>
              </w:rPr>
              <w:t>以獲</w:t>
            </w:r>
            <w:r>
              <w:rPr>
                <w:rFonts w:ascii="Times New Roman" w:eastAsia="標楷體" w:hAnsi="Times New Roman" w:hint="eastAsia"/>
                <w:color w:val="000000" w:themeColor="text1"/>
                <w:kern w:val="0"/>
                <w:szCs w:val="24"/>
              </w:rPr>
              <w:t>知</w:t>
            </w:r>
            <w:r w:rsidRPr="00586709">
              <w:rPr>
                <w:rFonts w:ascii="Times New Roman" w:eastAsia="標楷體" w:hAnsi="Times New Roman" w:hint="eastAsia"/>
                <w:color w:val="000000" w:themeColor="text1"/>
                <w:kern w:val="0"/>
                <w:szCs w:val="24"/>
              </w:rPr>
              <w:t>起始劑量</w:t>
            </w:r>
            <w:r>
              <w:rPr>
                <w:rFonts w:ascii="Times New Roman" w:eastAsia="標楷體" w:hAnsi="Times New Roman" w:hint="eastAsia"/>
                <w:color w:val="000000" w:themeColor="text1"/>
                <w:kern w:val="0"/>
                <w:szCs w:val="24"/>
              </w:rPr>
              <w:t>及</w:t>
            </w:r>
            <w:r w:rsidR="00D704FC">
              <w:rPr>
                <w:rFonts w:ascii="Times New Roman" w:eastAsia="標楷體" w:hAnsi="Times New Roman" w:hint="eastAsia"/>
                <w:color w:val="000000" w:themeColor="text1"/>
                <w:kern w:val="0"/>
                <w:szCs w:val="24"/>
              </w:rPr>
              <w:t>劑量轉換之</w:t>
            </w:r>
            <w:r w:rsidR="00932A70">
              <w:rPr>
                <w:rFonts w:ascii="Times New Roman" w:eastAsia="標楷體" w:hAnsi="Times New Roman" w:hint="eastAsia"/>
                <w:color w:val="000000" w:themeColor="text1"/>
                <w:kern w:val="0"/>
                <w:szCs w:val="24"/>
              </w:rPr>
              <w:t>相關</w:t>
            </w:r>
            <w:r>
              <w:rPr>
                <w:rFonts w:ascii="Times New Roman" w:eastAsia="標楷體" w:hAnsi="Times New Roman" w:hint="eastAsia"/>
                <w:color w:val="000000" w:themeColor="text1"/>
                <w:kern w:val="0"/>
                <w:szCs w:val="24"/>
              </w:rPr>
              <w:t>資訊</w:t>
            </w:r>
            <w:r w:rsidRPr="00586709">
              <w:rPr>
                <w:rFonts w:ascii="Times New Roman" w:eastAsia="標楷體" w:hAnsi="Times New Roman" w:hint="eastAsia"/>
                <w:color w:val="000000" w:themeColor="text1"/>
                <w:kern w:val="0"/>
                <w:szCs w:val="24"/>
              </w:rPr>
              <w:t>。</w:t>
            </w:r>
          </w:p>
        </w:tc>
      </w:tr>
      <w:tr w:rsidR="00C25CBD" w:rsidRPr="00617BC2" w:rsidTr="0050073F">
        <w:trPr>
          <w:trHeight w:val="2340"/>
          <w:jc w:val="center"/>
        </w:trPr>
        <w:tc>
          <w:tcPr>
            <w:tcW w:w="2413" w:type="dxa"/>
            <w:vAlign w:val="center"/>
          </w:tcPr>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AE4EA6">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CA50FD" w:rsidRDefault="00CA50FD" w:rsidP="00CA50FD">
            <w:pPr>
              <w:jc w:val="center"/>
              <w:rPr>
                <w:rFonts w:ascii="Times New Roman" w:eastAsia="標楷體" w:hAnsi="Times New Roman"/>
                <w:szCs w:val="24"/>
              </w:rPr>
            </w:pPr>
          </w:p>
          <w:p w:rsidR="005D011B" w:rsidRDefault="005D011B" w:rsidP="00CA50FD">
            <w:pPr>
              <w:jc w:val="center"/>
              <w:rPr>
                <w:rFonts w:ascii="Times New Roman" w:eastAsia="標楷體" w:hAnsi="Times New Roman"/>
                <w:szCs w:val="24"/>
              </w:rPr>
            </w:pPr>
          </w:p>
          <w:p w:rsidR="005D011B" w:rsidRDefault="005D011B" w:rsidP="00CA50FD">
            <w:pPr>
              <w:jc w:val="center"/>
              <w:rPr>
                <w:rFonts w:ascii="Times New Roman" w:eastAsia="標楷體" w:hAnsi="Times New Roman"/>
                <w:szCs w:val="24"/>
              </w:rPr>
            </w:pPr>
          </w:p>
          <w:p w:rsidR="005D011B" w:rsidRDefault="005D011B" w:rsidP="00CA50FD">
            <w:pPr>
              <w:jc w:val="center"/>
              <w:rPr>
                <w:rFonts w:ascii="Times New Roman" w:eastAsia="標楷體" w:hAnsi="Times New Roman"/>
                <w:szCs w:val="24"/>
              </w:rPr>
            </w:pPr>
          </w:p>
          <w:p w:rsidR="005D011B" w:rsidRDefault="005D011B" w:rsidP="00CA50FD">
            <w:pPr>
              <w:jc w:val="center"/>
              <w:rPr>
                <w:rFonts w:ascii="Times New Roman" w:eastAsia="標楷體" w:hAnsi="Times New Roman"/>
                <w:szCs w:val="24"/>
              </w:rPr>
            </w:pPr>
          </w:p>
          <w:p w:rsidR="005D011B" w:rsidRDefault="005D011B" w:rsidP="00CA50FD">
            <w:pPr>
              <w:jc w:val="center"/>
              <w:rPr>
                <w:rFonts w:ascii="Times New Roman" w:eastAsia="標楷體" w:hAnsi="Times New Roman"/>
                <w:szCs w:val="24"/>
              </w:rPr>
            </w:pPr>
          </w:p>
          <w:p w:rsidR="00AE4EA6" w:rsidRDefault="005D011B" w:rsidP="005D011B">
            <w:pPr>
              <w:rPr>
                <w:rFonts w:ascii="Times New Roman" w:eastAsia="標楷體" w:hAnsi="Times New Roman"/>
                <w:szCs w:val="24"/>
              </w:rPr>
            </w:pPr>
            <w:r>
              <w:rPr>
                <w:rFonts w:ascii="Times New Roman" w:eastAsia="標楷體" w:hAnsi="Times New Roman" w:hint="eastAsia"/>
                <w:szCs w:val="24"/>
              </w:rPr>
              <w:t xml:space="preserve">  </w:t>
            </w:r>
            <w:r w:rsidR="00AE4EA6">
              <w:rPr>
                <w:rFonts w:ascii="Times New Roman" w:eastAsia="標楷體" w:hAnsi="Times New Roman" w:hint="eastAsia"/>
                <w:szCs w:val="24"/>
              </w:rPr>
              <w:t>食品藥物管理署</w:t>
            </w:r>
          </w:p>
          <w:p w:rsidR="00C25CBD" w:rsidRPr="00617BC2" w:rsidRDefault="00AE4EA6" w:rsidP="00CA50FD">
            <w:pPr>
              <w:jc w:val="center"/>
              <w:rPr>
                <w:rFonts w:ascii="Times New Roman" w:eastAsia="標楷體" w:hAnsi="Times New Roman"/>
                <w:szCs w:val="24"/>
              </w:rPr>
            </w:pPr>
            <w:r>
              <w:rPr>
                <w:rFonts w:ascii="Times New Roman" w:eastAsia="標楷體" w:hAnsi="Times New Roman" w:hint="eastAsia"/>
                <w:szCs w:val="24"/>
              </w:rPr>
              <w:t>風險溝通說明</w:t>
            </w:r>
          </w:p>
        </w:tc>
        <w:tc>
          <w:tcPr>
            <w:tcW w:w="7316" w:type="dxa"/>
          </w:tcPr>
          <w:p w:rsidR="00A52288" w:rsidRPr="00A27A81" w:rsidRDefault="00A52288" w:rsidP="00A52288">
            <w:pPr>
              <w:pStyle w:val="a9"/>
              <w:widowControl/>
              <w:numPr>
                <w:ilvl w:val="0"/>
                <w:numId w:val="44"/>
              </w:numPr>
              <w:shd w:val="clear" w:color="auto" w:fill="FFFFFF"/>
              <w:ind w:leftChars="0"/>
              <w:jc w:val="both"/>
              <w:rPr>
                <w:rFonts w:ascii="Times New Roman" w:eastAsia="標楷體" w:hAnsi="Times New Roman"/>
                <w:color w:val="000000" w:themeColor="text1"/>
                <w:szCs w:val="24"/>
              </w:rPr>
            </w:pPr>
            <w:r w:rsidRPr="00A27A81">
              <w:rPr>
                <w:rFonts w:ascii="標楷體" w:eastAsia="標楷體" w:hAnsi="標楷體" w:hint="eastAsia"/>
                <w:b/>
                <w:bCs/>
                <w:color w:val="000000"/>
                <w:kern w:val="0"/>
                <w:szCs w:val="24"/>
                <w:u w:val="single"/>
              </w:rPr>
              <w:lastRenderedPageBreak/>
              <w:t>食品藥物管理署說明：</w:t>
            </w:r>
          </w:p>
          <w:p w:rsidR="00C25CBD" w:rsidRPr="005909B9" w:rsidRDefault="00A52288" w:rsidP="005A4003">
            <w:pPr>
              <w:pStyle w:val="a9"/>
              <w:widowControl/>
              <w:numPr>
                <w:ilvl w:val="0"/>
                <w:numId w:val="42"/>
              </w:numPr>
              <w:shd w:val="clear" w:color="auto" w:fill="FFFFFF"/>
              <w:ind w:leftChars="0"/>
              <w:jc w:val="both"/>
              <w:rPr>
                <w:rFonts w:ascii="Times New Roman" w:eastAsia="標楷體" w:hAnsi="Times New Roman"/>
                <w:color w:val="000000" w:themeColor="text1"/>
                <w:szCs w:val="24"/>
              </w:rPr>
            </w:pPr>
            <w:r w:rsidRPr="003835E4">
              <w:rPr>
                <w:rFonts w:ascii="Times New Roman" w:eastAsia="標楷體" w:hAnsi="Times New Roman" w:hint="eastAsia"/>
                <w:color w:val="000000" w:themeColor="text1"/>
                <w:szCs w:val="24"/>
              </w:rPr>
              <w:t>經查，我國核准含</w:t>
            </w:r>
            <w:r w:rsidRPr="003835E4">
              <w:rPr>
                <w:rFonts w:ascii="Times New Roman" w:eastAsia="標楷體" w:hAnsi="Times New Roman" w:hint="eastAsia"/>
                <w:color w:val="000000" w:themeColor="text1"/>
                <w:szCs w:val="24"/>
              </w:rPr>
              <w:t>fentanyl</w:t>
            </w:r>
            <w:r w:rsidRPr="003835E4">
              <w:rPr>
                <w:rFonts w:ascii="Times New Roman" w:eastAsia="標楷體" w:hAnsi="Times New Roman" w:hint="eastAsia"/>
                <w:color w:val="000000" w:themeColor="text1"/>
                <w:szCs w:val="24"/>
              </w:rPr>
              <w:t>成分穿皮貼片劑型藥品許可證共</w:t>
            </w:r>
            <w:r w:rsidRPr="003835E4">
              <w:rPr>
                <w:rFonts w:ascii="Times New Roman" w:eastAsia="標楷體" w:hAnsi="Times New Roman" w:hint="eastAsia"/>
                <w:color w:val="000000" w:themeColor="text1"/>
                <w:szCs w:val="24"/>
              </w:rPr>
              <w:t>12</w:t>
            </w:r>
            <w:r w:rsidRPr="003835E4">
              <w:rPr>
                <w:rFonts w:ascii="Times New Roman" w:eastAsia="標楷體" w:hAnsi="Times New Roman" w:hint="eastAsia"/>
                <w:color w:val="000000" w:themeColor="text1"/>
                <w:szCs w:val="24"/>
              </w:rPr>
              <w:t>張，其中文仿單</w:t>
            </w:r>
            <w:r>
              <w:rPr>
                <w:rFonts w:ascii="Times New Roman" w:eastAsia="標楷體" w:hAnsi="Times New Roman" w:hint="eastAsia"/>
                <w:color w:val="000000" w:themeColor="text1"/>
                <w:szCs w:val="24"/>
              </w:rPr>
              <w:t>於</w:t>
            </w:r>
            <w:r w:rsidRPr="0049473E">
              <w:rPr>
                <w:rFonts w:ascii="Times New Roman" w:eastAsia="標楷體" w:hAnsi="Times New Roman" w:hint="eastAsia"/>
                <w:b/>
                <w:color w:val="000000" w:themeColor="text1"/>
                <w:szCs w:val="24"/>
              </w:rPr>
              <w:t>「警語及注意事項」</w:t>
            </w:r>
            <w:r w:rsidRPr="0049473E">
              <w:rPr>
                <w:rFonts w:ascii="Times New Roman" w:eastAsia="標楷體" w:hAnsi="Times New Roman" w:hint="eastAsia"/>
                <w:color w:val="000000" w:themeColor="text1"/>
                <w:szCs w:val="24"/>
              </w:rPr>
              <w:t>處刊載</w:t>
            </w:r>
            <w:r w:rsidRPr="0049473E">
              <w:rPr>
                <w:rFonts w:ascii="Times New Roman" w:eastAsia="標楷體" w:hAnsi="Times New Roman" w:hint="eastAsia"/>
                <w:color w:val="000000" w:themeColor="text1"/>
                <w:szCs w:val="24"/>
              </w:rPr>
              <w:t>:</w:t>
            </w:r>
            <w:r w:rsidRPr="0049473E">
              <w:rPr>
                <w:rFonts w:ascii="Times New Roman" w:eastAsia="標楷體" w:hAnsi="Times New Roman" w:hint="eastAsia"/>
                <w:color w:val="000000" w:themeColor="text1"/>
                <w:szCs w:val="24"/>
                <w:u w:val="single"/>
              </w:rPr>
              <w:t>未使用過及未有類鴉片耐受性的情形</w:t>
            </w:r>
            <w:r w:rsidRPr="0049473E">
              <w:rPr>
                <w:rFonts w:ascii="Times New Roman" w:eastAsia="標楷體" w:hAnsi="Times New Roman"/>
              </w:rPr>
              <w:t>-</w:t>
            </w:r>
            <w:r w:rsidRPr="0049473E">
              <w:rPr>
                <w:rFonts w:ascii="Times New Roman" w:eastAsia="標楷體" w:hAnsi="Times New Roman" w:hint="eastAsia"/>
                <w:color w:val="000000" w:themeColor="text1"/>
                <w:szCs w:val="24"/>
              </w:rPr>
              <w:t>未使用過類鴉片藥物的病人使用吩坦尼穿皮貼片劑當作起始類鴉片藥物治療曾與極罕見的顯著呼吸抑制和</w:t>
            </w:r>
            <w:r w:rsidRPr="0049473E">
              <w:rPr>
                <w:rFonts w:ascii="Times New Roman" w:eastAsia="標楷體" w:hAnsi="Times New Roman" w:hint="eastAsia"/>
                <w:color w:val="000000" w:themeColor="text1"/>
                <w:szCs w:val="24"/>
              </w:rPr>
              <w:t>/</w:t>
            </w:r>
            <w:r w:rsidRPr="0049473E">
              <w:rPr>
                <w:rFonts w:ascii="Times New Roman" w:eastAsia="標楷體" w:hAnsi="Times New Roman" w:hint="eastAsia"/>
                <w:color w:val="000000" w:themeColor="text1"/>
                <w:szCs w:val="24"/>
              </w:rPr>
              <w:t>或死亡案例有關。即使未使用過類鴉片藥物的病人使用最低劑量的吩坦尼穿皮貼片劑當作起始治療，仍有發生嚴重或危及生命的</w:t>
            </w:r>
            <w:r w:rsidRPr="0049473E">
              <w:rPr>
                <w:rFonts w:ascii="Times New Roman" w:eastAsia="標楷體" w:hAnsi="Times New Roman" w:hint="eastAsia"/>
                <w:color w:val="000000" w:themeColor="text1"/>
                <w:szCs w:val="24"/>
              </w:rPr>
              <w:lastRenderedPageBreak/>
              <w:t>換氣不足之可能性。</w:t>
            </w:r>
            <w:r w:rsidRPr="0049473E">
              <w:rPr>
                <w:rFonts w:ascii="Times New Roman" w:eastAsia="標楷體" w:hAnsi="Times New Roman" w:hint="eastAsia"/>
                <w:b/>
                <w:color w:val="000000" w:themeColor="text1"/>
                <w:szCs w:val="24"/>
                <w:u w:val="single"/>
              </w:rPr>
              <w:t>建議將吩坦尼穿皮貼片劑用於已有類鴉片藥物耐受性的病人</w:t>
            </w:r>
            <w:r w:rsidRPr="0049473E">
              <w:rPr>
                <w:rFonts w:ascii="新細明體" w:hAnsi="新細明體" w:hint="eastAsia"/>
                <w:color w:val="000000" w:themeColor="text1"/>
                <w:szCs w:val="24"/>
              </w:rPr>
              <w:t>」</w:t>
            </w:r>
            <w:r w:rsidRPr="0049473E">
              <w:rPr>
                <w:rFonts w:ascii="Times New Roman" w:eastAsia="標楷體" w:hAnsi="Times New Roman" w:hint="eastAsia"/>
                <w:b/>
                <w:color w:val="000000" w:themeColor="text1"/>
                <w:szCs w:val="24"/>
              </w:rPr>
              <w:t>。惟未將「未曾使用過鴉片類藥品的非癌症病人」列為禁忌症。</w:t>
            </w:r>
          </w:p>
          <w:p w:rsidR="005909B9" w:rsidRDefault="005909B9" w:rsidP="005909B9">
            <w:pPr>
              <w:pStyle w:val="a9"/>
              <w:numPr>
                <w:ilvl w:val="0"/>
                <w:numId w:val="42"/>
              </w:numPr>
              <w:ind w:leftChars="0"/>
              <w:rPr>
                <w:rFonts w:ascii="Times New Roman" w:eastAsia="標楷體" w:hAnsi="Times New Roman"/>
                <w:color w:val="222222"/>
                <w:kern w:val="0"/>
                <w:szCs w:val="24"/>
              </w:rPr>
            </w:pPr>
            <w:r w:rsidRPr="007F4D35">
              <w:rPr>
                <w:rFonts w:ascii="Times New Roman" w:eastAsia="標楷體" w:hAnsi="Times New Roman" w:hint="eastAsia"/>
                <w:color w:val="222222"/>
                <w:kern w:val="0"/>
                <w:szCs w:val="24"/>
              </w:rPr>
              <w:t>本署</w:t>
            </w:r>
            <w:r>
              <w:rPr>
                <w:rFonts w:ascii="Times New Roman" w:eastAsia="標楷體" w:hAnsi="Times New Roman" w:hint="eastAsia"/>
                <w:color w:val="222222"/>
                <w:kern w:val="0"/>
                <w:szCs w:val="24"/>
              </w:rPr>
              <w:t>現正</w:t>
            </w:r>
            <w:r w:rsidRPr="007F4D35">
              <w:rPr>
                <w:rFonts w:ascii="Times New Roman" w:eastAsia="標楷體" w:hAnsi="Times New Roman" w:hint="eastAsia"/>
                <w:color w:val="222222"/>
                <w:kern w:val="0"/>
                <w:szCs w:val="24"/>
              </w:rPr>
              <w:t>評估是否針對該</w:t>
            </w:r>
            <w:r>
              <w:rPr>
                <w:rFonts w:ascii="Times New Roman" w:eastAsia="標楷體" w:hAnsi="Times New Roman" w:hint="eastAsia"/>
                <w:color w:val="222222"/>
                <w:kern w:val="0"/>
                <w:szCs w:val="24"/>
              </w:rPr>
              <w:t>成分</w:t>
            </w:r>
            <w:r w:rsidRPr="007F4D35">
              <w:rPr>
                <w:rFonts w:ascii="Times New Roman" w:eastAsia="標楷體" w:hAnsi="Times New Roman" w:hint="eastAsia"/>
                <w:color w:val="222222"/>
                <w:kern w:val="0"/>
                <w:szCs w:val="24"/>
              </w:rPr>
              <w:t>藥品採取進一步風險管控措施。</w:t>
            </w:r>
          </w:p>
          <w:p w:rsidR="007633F8" w:rsidRDefault="007633F8" w:rsidP="007633F8">
            <w:pPr>
              <w:rPr>
                <w:rFonts w:ascii="Times New Roman" w:eastAsia="標楷體" w:hAnsi="Times New Roman"/>
                <w:color w:val="222222"/>
                <w:kern w:val="0"/>
                <w:szCs w:val="24"/>
              </w:rPr>
            </w:pPr>
          </w:p>
          <w:p w:rsidR="007633F8" w:rsidRPr="00A27A81" w:rsidRDefault="007633F8" w:rsidP="007633F8">
            <w:pPr>
              <w:pStyle w:val="a9"/>
              <w:numPr>
                <w:ilvl w:val="0"/>
                <w:numId w:val="44"/>
              </w:numPr>
              <w:ind w:leftChars="0"/>
              <w:rPr>
                <w:rFonts w:ascii="Times New Roman" w:eastAsia="標楷體" w:hAnsi="Times New Roman"/>
                <w:color w:val="222222"/>
                <w:kern w:val="0"/>
                <w:szCs w:val="24"/>
              </w:rPr>
            </w:pPr>
            <w:r w:rsidRPr="00A27A81">
              <w:rPr>
                <w:rFonts w:ascii="Times New Roman" w:eastAsia="標楷體" w:hAnsi="Times New Roman"/>
                <w:b/>
                <w:bCs/>
                <w:color w:val="000000" w:themeColor="text1"/>
                <w:u w:val="single"/>
              </w:rPr>
              <w:t>醫療人員</w:t>
            </w:r>
            <w:r w:rsidRPr="00A27A81">
              <w:rPr>
                <w:rFonts w:ascii="Times New Roman" w:eastAsia="標楷體" w:hAnsi="Times New Roman"/>
                <w:b/>
                <w:color w:val="000000" w:themeColor="text1"/>
              </w:rPr>
              <w:t>應注意事項：</w:t>
            </w:r>
          </w:p>
          <w:p w:rsidR="007633F8" w:rsidRPr="00A27A81" w:rsidRDefault="007633F8" w:rsidP="007633F8">
            <w:pPr>
              <w:pStyle w:val="a9"/>
              <w:numPr>
                <w:ilvl w:val="0"/>
                <w:numId w:val="46"/>
              </w:numPr>
              <w:ind w:leftChars="0"/>
              <w:rPr>
                <w:rFonts w:ascii="Times New Roman" w:eastAsia="標楷體" w:hAnsi="Times New Roman"/>
                <w:color w:val="222222"/>
                <w:kern w:val="0"/>
                <w:szCs w:val="24"/>
              </w:rPr>
            </w:pPr>
            <w:r w:rsidRPr="00A27A81">
              <w:rPr>
                <w:rFonts w:ascii="Times New Roman" w:eastAsia="標楷體" w:hAnsi="Times New Roman" w:hint="eastAsia"/>
                <w:color w:val="000000" w:themeColor="text1"/>
                <w:kern w:val="0"/>
                <w:szCs w:val="24"/>
              </w:rPr>
              <w:t>處方</w:t>
            </w:r>
            <w:r w:rsidRPr="00A27A81">
              <w:rPr>
                <w:rFonts w:ascii="Times New Roman" w:eastAsia="標楷體" w:hAnsi="Times New Roman" w:hint="eastAsia"/>
                <w:color w:val="000000" w:themeColor="text1"/>
                <w:kern w:val="0"/>
                <w:szCs w:val="24"/>
              </w:rPr>
              <w:t>fentanyl</w:t>
            </w:r>
            <w:r w:rsidRPr="00A27A81">
              <w:rPr>
                <w:rFonts w:ascii="Times New Roman" w:eastAsia="標楷體" w:hAnsi="Times New Roman" w:hint="eastAsia"/>
                <w:color w:val="000000" w:themeColor="text1"/>
                <w:kern w:val="0"/>
                <w:szCs w:val="24"/>
              </w:rPr>
              <w:t>穿皮貼片</w:t>
            </w:r>
            <w:r w:rsidRPr="0049473E">
              <w:rPr>
                <w:rFonts w:ascii="Times New Roman" w:eastAsia="標楷體" w:hAnsi="Times New Roman" w:hint="eastAsia"/>
                <w:color w:val="000000" w:themeColor="text1"/>
                <w:szCs w:val="24"/>
              </w:rPr>
              <w:t>劑型藥品</w:t>
            </w:r>
            <w:r w:rsidRPr="00A27A81">
              <w:rPr>
                <w:rFonts w:ascii="Times New Roman" w:eastAsia="標楷體" w:hAnsi="Times New Roman" w:hint="eastAsia"/>
                <w:color w:val="000000" w:themeColor="text1"/>
                <w:kern w:val="0"/>
                <w:szCs w:val="24"/>
              </w:rPr>
              <w:t>前，應先審慎評估病人病史及用藥資訊</w:t>
            </w:r>
            <w:r w:rsidRPr="00A27A81">
              <w:rPr>
                <w:rFonts w:ascii="Times New Roman" w:eastAsia="標楷體" w:hAnsi="Times New Roman" w:hint="eastAsia"/>
                <w:color w:val="000000" w:themeColor="text1"/>
                <w:kern w:val="0"/>
                <w:szCs w:val="24"/>
              </w:rPr>
              <w:t>(</w:t>
            </w:r>
            <w:r w:rsidRPr="00A27A81">
              <w:rPr>
                <w:rFonts w:ascii="Times New Roman" w:eastAsia="標楷體" w:hAnsi="Times New Roman" w:hint="eastAsia"/>
                <w:color w:val="000000" w:themeColor="text1"/>
                <w:kern w:val="0"/>
                <w:szCs w:val="24"/>
              </w:rPr>
              <w:t>例如：是否對鴉片類藥品具耐受性</w:t>
            </w:r>
            <w:r w:rsidRPr="00A27A81">
              <w:rPr>
                <w:rFonts w:ascii="Times New Roman" w:eastAsia="標楷體" w:hAnsi="Times New Roman" w:hint="eastAsia"/>
                <w:color w:val="000000" w:themeColor="text1"/>
                <w:kern w:val="0"/>
                <w:szCs w:val="24"/>
              </w:rPr>
              <w:t>)</w:t>
            </w:r>
            <w:r w:rsidRPr="00A27A81">
              <w:rPr>
                <w:rFonts w:ascii="Times New Roman" w:eastAsia="標楷體" w:hAnsi="Times New Roman" w:hint="eastAsia"/>
                <w:color w:val="000000" w:themeColor="text1"/>
                <w:kern w:val="0"/>
                <w:szCs w:val="24"/>
              </w:rPr>
              <w:t>。</w:t>
            </w:r>
          </w:p>
          <w:p w:rsidR="007633F8" w:rsidRPr="00A27A81" w:rsidRDefault="007633F8" w:rsidP="007633F8">
            <w:pPr>
              <w:pStyle w:val="a9"/>
              <w:numPr>
                <w:ilvl w:val="0"/>
                <w:numId w:val="46"/>
              </w:numPr>
              <w:ind w:leftChars="0"/>
              <w:rPr>
                <w:rFonts w:ascii="Times New Roman" w:eastAsia="標楷體" w:hAnsi="Times New Roman"/>
                <w:color w:val="222222"/>
                <w:kern w:val="0"/>
                <w:szCs w:val="24"/>
              </w:rPr>
            </w:pPr>
            <w:r w:rsidRPr="00A27A81">
              <w:rPr>
                <w:rFonts w:ascii="Times New Roman" w:eastAsia="標楷體" w:hAnsi="Times New Roman" w:hint="eastAsia"/>
                <w:color w:val="000000" w:themeColor="text1"/>
                <w:szCs w:val="24"/>
              </w:rPr>
              <w:t>處方</w:t>
            </w:r>
            <w:r w:rsidRPr="00A27A81">
              <w:rPr>
                <w:rFonts w:ascii="Times New Roman" w:eastAsia="標楷體" w:hAnsi="Times New Roman" w:hint="eastAsia"/>
                <w:color w:val="000000" w:themeColor="text1"/>
                <w:kern w:val="0"/>
                <w:szCs w:val="24"/>
              </w:rPr>
              <w:t>fentanyl</w:t>
            </w:r>
            <w:r w:rsidRPr="00A27A81">
              <w:rPr>
                <w:rFonts w:ascii="Times New Roman" w:eastAsia="標楷體" w:hAnsi="Times New Roman" w:hint="eastAsia"/>
                <w:color w:val="000000" w:themeColor="text1"/>
                <w:kern w:val="0"/>
                <w:szCs w:val="24"/>
              </w:rPr>
              <w:t>穿皮貼片</w:t>
            </w:r>
            <w:r w:rsidRPr="0049473E">
              <w:rPr>
                <w:rFonts w:ascii="Times New Roman" w:eastAsia="標楷體" w:hAnsi="Times New Roman" w:hint="eastAsia"/>
                <w:color w:val="000000" w:themeColor="text1"/>
                <w:szCs w:val="24"/>
              </w:rPr>
              <w:t>劑型藥品</w:t>
            </w:r>
            <w:r w:rsidRPr="00A27A81">
              <w:rPr>
                <w:rFonts w:ascii="Times New Roman" w:eastAsia="標楷體" w:hAnsi="Times New Roman" w:hint="eastAsia"/>
                <w:color w:val="000000" w:themeColor="text1"/>
                <w:kern w:val="0"/>
                <w:szCs w:val="24"/>
              </w:rPr>
              <w:t>時，請提醒病人以下重要資訊：</w:t>
            </w:r>
          </w:p>
          <w:p w:rsidR="007633F8" w:rsidRDefault="007633F8" w:rsidP="007633F8">
            <w:pPr>
              <w:pStyle w:val="a9"/>
              <w:widowControl/>
              <w:numPr>
                <w:ilvl w:val="1"/>
                <w:numId w:val="42"/>
              </w:numPr>
              <w:shd w:val="clear" w:color="auto" w:fill="FFFFFF"/>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勿使用超過仿單建議之處方劑量</w:t>
            </w:r>
            <w:r w:rsidRPr="00617BC2">
              <w:rPr>
                <w:rFonts w:ascii="Times New Roman" w:eastAsia="標楷體" w:hAnsi="Times New Roman" w:hint="eastAsia"/>
                <w:color w:val="000000" w:themeColor="text1"/>
                <w:szCs w:val="24"/>
              </w:rPr>
              <w:t>。</w:t>
            </w:r>
          </w:p>
          <w:p w:rsidR="007633F8" w:rsidRPr="004C3B4E" w:rsidRDefault="007633F8" w:rsidP="007633F8">
            <w:pPr>
              <w:pStyle w:val="a9"/>
              <w:widowControl/>
              <w:numPr>
                <w:ilvl w:val="1"/>
                <w:numId w:val="42"/>
              </w:numPr>
              <w:shd w:val="clear" w:color="auto" w:fill="FFFFFF"/>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遵照貼片之正確</w:t>
            </w:r>
            <w:r>
              <w:rPr>
                <w:rFonts w:ascii="Times New Roman" w:eastAsia="標楷體" w:hAnsi="Times New Roman" w:hint="eastAsia"/>
                <w:color w:val="000000" w:themeColor="text1"/>
                <w:kern w:val="0"/>
                <w:szCs w:val="24"/>
              </w:rPr>
              <w:t>使用頻率，</w:t>
            </w:r>
            <w:r w:rsidRPr="004C3B4E">
              <w:rPr>
                <w:rFonts w:ascii="Times New Roman" w:eastAsia="標楷體" w:hAnsi="Times New Roman" w:hint="eastAsia"/>
                <w:color w:val="000000" w:themeColor="text1"/>
                <w:kern w:val="0"/>
                <w:szCs w:val="24"/>
              </w:rPr>
              <w:t>避免</w:t>
            </w:r>
            <w:r>
              <w:rPr>
                <w:rFonts w:ascii="Times New Roman" w:eastAsia="標楷體" w:hAnsi="Times New Roman" w:hint="eastAsia"/>
                <w:color w:val="000000" w:themeColor="text1"/>
                <w:kern w:val="0"/>
                <w:szCs w:val="24"/>
              </w:rPr>
              <w:t>觸碰到貼片的黏著面並於完成黏貼後用清水洗手。</w:t>
            </w:r>
          </w:p>
          <w:p w:rsidR="007633F8" w:rsidRDefault="007633F8" w:rsidP="007633F8">
            <w:pPr>
              <w:pStyle w:val="a9"/>
              <w:widowControl/>
              <w:numPr>
                <w:ilvl w:val="1"/>
                <w:numId w:val="42"/>
              </w:numPr>
              <w:shd w:val="clear" w:color="auto" w:fill="FFFFFF"/>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勿裁剪貼片及避免貼片暴露於高溫處，包括：熱水</w:t>
            </w:r>
            <w:r>
              <w:rPr>
                <w:rFonts w:ascii="Times New Roman" w:eastAsia="標楷體" w:hAnsi="Times New Roman" w:hint="eastAsia"/>
                <w:color w:val="000000" w:themeColor="text1"/>
                <w:szCs w:val="24"/>
              </w:rPr>
              <w:t>(</w:t>
            </w:r>
            <w:r w:rsidRPr="006E0A9C">
              <w:rPr>
                <w:rFonts w:ascii="Times New Roman" w:eastAsia="標楷體" w:hAnsi="Times New Roman" w:hint="eastAsia"/>
                <w:color w:val="000000" w:themeColor="text1"/>
                <w:szCs w:val="24"/>
              </w:rPr>
              <w:t>泡澡</w:t>
            </w:r>
            <w:r>
              <w:rPr>
                <w:rFonts w:ascii="Times New Roman" w:eastAsia="標楷體" w:hAnsi="Times New Roman" w:hint="eastAsia"/>
                <w:color w:val="000000" w:themeColor="text1"/>
                <w:szCs w:val="24"/>
              </w:rPr>
              <w:t>及淋浴</w:t>
            </w:r>
            <w:r>
              <w:rPr>
                <w:rFonts w:ascii="Times New Roman" w:eastAsia="標楷體" w:hAnsi="Times New Roman" w:hint="eastAsia"/>
                <w:color w:val="000000" w:themeColor="text1"/>
                <w:szCs w:val="24"/>
              </w:rPr>
              <w:t>)</w:t>
            </w:r>
            <w:r>
              <w:rPr>
                <w:rFonts w:ascii="Times New Roman" w:eastAsia="標楷體" w:hAnsi="Times New Roman" w:hint="eastAsia"/>
                <w:color w:val="000000" w:themeColor="text1"/>
                <w:szCs w:val="24"/>
              </w:rPr>
              <w:t>。</w:t>
            </w:r>
          </w:p>
          <w:p w:rsidR="007633F8" w:rsidRDefault="007633F8" w:rsidP="007633F8">
            <w:pPr>
              <w:pStyle w:val="a9"/>
              <w:widowControl/>
              <w:numPr>
                <w:ilvl w:val="1"/>
                <w:numId w:val="42"/>
              </w:numPr>
              <w:shd w:val="clear" w:color="auto" w:fill="FFFFFF"/>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使用新貼片前應確保舊貼片已移除。</w:t>
            </w:r>
          </w:p>
          <w:p w:rsidR="007633F8" w:rsidRDefault="007633F8" w:rsidP="007633F8">
            <w:pPr>
              <w:pStyle w:val="a9"/>
              <w:widowControl/>
              <w:numPr>
                <w:ilvl w:val="1"/>
                <w:numId w:val="42"/>
              </w:numPr>
              <w:shd w:val="clear" w:color="auto" w:fill="FFFFFF"/>
              <w:ind w:leftChars="0"/>
              <w:jc w:val="both"/>
              <w:rPr>
                <w:rFonts w:ascii="Times New Roman" w:eastAsia="標楷體" w:hAnsi="Times New Roman" w:hint="eastAsia"/>
                <w:color w:val="000000" w:themeColor="text1"/>
                <w:szCs w:val="24"/>
              </w:rPr>
            </w:pPr>
            <w:r w:rsidRPr="00046670">
              <w:rPr>
                <w:rFonts w:ascii="Times New Roman" w:eastAsia="標楷體" w:hAnsi="Times New Roman" w:hint="eastAsia"/>
                <w:color w:val="000000" w:themeColor="text1"/>
                <w:szCs w:val="24"/>
              </w:rPr>
              <w:t>遵循</w:t>
            </w:r>
            <w:r>
              <w:rPr>
                <w:rFonts w:ascii="Times New Roman" w:eastAsia="標楷體" w:hAnsi="Times New Roman" w:hint="eastAsia"/>
                <w:color w:val="000000" w:themeColor="text1"/>
                <w:szCs w:val="24"/>
              </w:rPr>
              <w:t>仿單之使用說明，安全地貯存及適當的</w:t>
            </w:r>
            <w:r w:rsidRPr="00046670">
              <w:rPr>
                <w:rFonts w:ascii="Times New Roman" w:eastAsia="標楷體" w:hAnsi="Times New Roman" w:hint="eastAsia"/>
                <w:color w:val="000000" w:themeColor="text1"/>
                <w:szCs w:val="24"/>
              </w:rPr>
              <w:t>處理已使用過或不需要</w:t>
            </w:r>
            <w:r>
              <w:rPr>
                <w:rFonts w:ascii="Times New Roman" w:eastAsia="標楷體" w:hAnsi="Times New Roman" w:hint="eastAsia"/>
                <w:color w:val="000000" w:themeColor="text1"/>
                <w:szCs w:val="24"/>
              </w:rPr>
              <w:t>之</w:t>
            </w:r>
            <w:r w:rsidRPr="00046670">
              <w:rPr>
                <w:rFonts w:ascii="Times New Roman" w:eastAsia="標楷體" w:hAnsi="Times New Roman" w:hint="eastAsia"/>
                <w:color w:val="000000" w:themeColor="text1"/>
                <w:szCs w:val="24"/>
              </w:rPr>
              <w:t>貼片</w:t>
            </w:r>
            <w:r>
              <w:rPr>
                <w:rFonts w:ascii="Times New Roman" w:eastAsia="標楷體" w:hAnsi="Times New Roman" w:hint="eastAsia"/>
                <w:color w:val="000000" w:themeColor="text1"/>
                <w:szCs w:val="24"/>
              </w:rPr>
              <w:t>。</w:t>
            </w:r>
          </w:p>
          <w:p w:rsidR="007633F8" w:rsidRPr="00046670" w:rsidRDefault="007633F8" w:rsidP="007633F8">
            <w:pPr>
              <w:pStyle w:val="a9"/>
              <w:widowControl/>
              <w:numPr>
                <w:ilvl w:val="1"/>
                <w:numId w:val="42"/>
              </w:numPr>
              <w:shd w:val="clear" w:color="auto" w:fill="FFFFFF"/>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特別重要的是將貼片置於遠離兒童視線及置於兒童無法</w:t>
            </w:r>
            <w:r w:rsidRPr="00046670">
              <w:rPr>
                <w:rFonts w:ascii="Times New Roman" w:eastAsia="標楷體" w:hAnsi="Times New Roman" w:hint="eastAsia"/>
                <w:color w:val="000000" w:themeColor="text1"/>
                <w:szCs w:val="24"/>
              </w:rPr>
              <w:t>觸及之處。</w:t>
            </w:r>
          </w:p>
          <w:p w:rsidR="007633F8" w:rsidRPr="00161185" w:rsidRDefault="007633F8" w:rsidP="007633F8">
            <w:pPr>
              <w:pStyle w:val="a9"/>
              <w:widowControl/>
              <w:numPr>
                <w:ilvl w:val="0"/>
                <w:numId w:val="42"/>
              </w:numPr>
              <w:shd w:val="clear" w:color="auto" w:fill="FFFFFF"/>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讓病人及照護者了解</w:t>
            </w:r>
            <w:r w:rsidRPr="00586709">
              <w:rPr>
                <w:rFonts w:ascii="Times New Roman" w:eastAsia="標楷體" w:hAnsi="Times New Roman" w:hint="eastAsia"/>
                <w:color w:val="000000" w:themeColor="text1"/>
                <w:kern w:val="0"/>
                <w:szCs w:val="24"/>
              </w:rPr>
              <w:t>fentanyl</w:t>
            </w:r>
            <w:r>
              <w:rPr>
                <w:rFonts w:ascii="Times New Roman" w:eastAsia="標楷體" w:hAnsi="Times New Roman" w:hint="eastAsia"/>
                <w:color w:val="000000" w:themeColor="text1"/>
                <w:kern w:val="0"/>
                <w:szCs w:val="24"/>
              </w:rPr>
              <w:t>過量之症狀及徵兆，並建議若病人疑似有</w:t>
            </w:r>
            <w:r w:rsidRPr="00586709">
              <w:rPr>
                <w:rFonts w:ascii="Times New Roman" w:eastAsia="標楷體" w:hAnsi="Times New Roman" w:hint="eastAsia"/>
                <w:color w:val="000000" w:themeColor="text1"/>
                <w:kern w:val="0"/>
                <w:szCs w:val="24"/>
              </w:rPr>
              <w:t>fentanyl</w:t>
            </w:r>
            <w:r>
              <w:rPr>
                <w:rFonts w:ascii="Times New Roman" w:eastAsia="標楷體" w:hAnsi="Times New Roman" w:hint="eastAsia"/>
                <w:color w:val="000000" w:themeColor="text1"/>
                <w:kern w:val="0"/>
                <w:szCs w:val="24"/>
              </w:rPr>
              <w:t>過量之情形應盡快尋求醫療協助。</w:t>
            </w:r>
          </w:p>
          <w:p w:rsidR="007633F8" w:rsidRPr="00893701" w:rsidRDefault="007633F8" w:rsidP="007633F8">
            <w:pPr>
              <w:pStyle w:val="a9"/>
              <w:widowControl/>
              <w:numPr>
                <w:ilvl w:val="0"/>
                <w:numId w:val="42"/>
              </w:numPr>
              <w:shd w:val="clear" w:color="auto" w:fill="FFFFFF"/>
              <w:ind w:leftChars="0"/>
              <w:jc w:val="both"/>
              <w:rPr>
                <w:rFonts w:ascii="Times New Roman" w:eastAsia="標楷體" w:hAnsi="Times New Roman"/>
                <w:color w:val="000000" w:themeColor="text1"/>
                <w:szCs w:val="24"/>
              </w:rPr>
            </w:pPr>
            <w:r>
              <w:rPr>
                <w:rFonts w:ascii="Times New Roman" w:eastAsia="標楷體" w:hAnsi="Times New Roman" w:hint="eastAsia"/>
                <w:color w:val="000000" w:themeColor="text1"/>
                <w:kern w:val="0"/>
                <w:szCs w:val="24"/>
              </w:rPr>
              <w:t>提醒病人即使在治療劑量下，長期使用鴉片類藥品治療非癌疼痛</w:t>
            </w:r>
            <w:r>
              <w:rPr>
                <w:rFonts w:ascii="Times New Roman" w:eastAsia="標楷體" w:hAnsi="Times New Roman" w:hint="eastAsia"/>
                <w:color w:val="000000" w:themeColor="text1"/>
                <w:kern w:val="0"/>
                <w:szCs w:val="24"/>
              </w:rPr>
              <w:t>(</w:t>
            </w:r>
            <w:r>
              <w:rPr>
                <w:rFonts w:ascii="Times New Roman" w:eastAsia="標楷體" w:hAnsi="Times New Roman" w:hint="eastAsia"/>
                <w:color w:val="000000" w:themeColor="text1"/>
                <w:kern w:val="0"/>
                <w:szCs w:val="24"/>
              </w:rPr>
              <w:t>超過</w:t>
            </w:r>
            <w:r>
              <w:rPr>
                <w:rFonts w:ascii="Times New Roman" w:eastAsia="標楷體" w:hAnsi="Times New Roman"/>
                <w:color w:val="000000" w:themeColor="text1"/>
                <w:kern w:val="0"/>
                <w:szCs w:val="24"/>
              </w:rPr>
              <w:t>3</w:t>
            </w:r>
            <w:r>
              <w:rPr>
                <w:rFonts w:ascii="Times New Roman" w:eastAsia="標楷體" w:hAnsi="Times New Roman" w:hint="eastAsia"/>
                <w:color w:val="000000" w:themeColor="text1"/>
                <w:kern w:val="0"/>
                <w:szCs w:val="24"/>
              </w:rPr>
              <w:t>個月</w:t>
            </w:r>
            <w:r>
              <w:rPr>
                <w:rFonts w:ascii="Times New Roman" w:eastAsia="標楷體" w:hAnsi="Times New Roman" w:hint="eastAsia"/>
                <w:color w:val="000000" w:themeColor="text1"/>
                <w:kern w:val="0"/>
                <w:szCs w:val="24"/>
              </w:rPr>
              <w:t>)</w:t>
            </w:r>
            <w:r>
              <w:rPr>
                <w:rFonts w:ascii="Times New Roman" w:eastAsia="標楷體" w:hAnsi="Times New Roman" w:hint="eastAsia"/>
                <w:color w:val="000000" w:themeColor="text1"/>
                <w:kern w:val="0"/>
                <w:szCs w:val="24"/>
              </w:rPr>
              <w:t>也會增加依賴性及成癮性之風險。</w:t>
            </w:r>
          </w:p>
          <w:p w:rsidR="007633F8" w:rsidRPr="00893701" w:rsidRDefault="007633F8" w:rsidP="007633F8">
            <w:pPr>
              <w:widowControl/>
              <w:shd w:val="clear" w:color="auto" w:fill="FFFFFF"/>
              <w:jc w:val="both"/>
              <w:rPr>
                <w:rFonts w:ascii="Times New Roman" w:eastAsia="標楷體" w:hAnsi="Times New Roman" w:hint="eastAsia"/>
                <w:color w:val="000000" w:themeColor="text1"/>
                <w:szCs w:val="24"/>
              </w:rPr>
            </w:pPr>
          </w:p>
          <w:p w:rsidR="00B047F9" w:rsidRPr="00617BC2" w:rsidRDefault="00B047F9" w:rsidP="00B047F9">
            <w:pPr>
              <w:pStyle w:val="Web"/>
              <w:numPr>
                <w:ilvl w:val="0"/>
                <w:numId w:val="44"/>
              </w:numPr>
              <w:spacing w:before="0" w:beforeAutospacing="0" w:after="0" w:afterAutospacing="0" w:line="400" w:lineRule="exact"/>
              <w:rPr>
                <w:rFonts w:ascii="Times New Roman" w:eastAsia="標楷體" w:hAnsi="Times New Roman" w:cs="Times New Roman"/>
                <w:color w:val="000000" w:themeColor="text1"/>
              </w:rPr>
            </w:pPr>
            <w:r w:rsidRPr="00617BC2">
              <w:rPr>
                <w:rFonts w:ascii="Times New Roman" w:eastAsia="標楷體" w:hAnsi="Times New Roman" w:cs="Times New Roman"/>
                <w:b/>
                <w:bCs/>
                <w:color w:val="000000" w:themeColor="text1"/>
                <w:u w:val="single"/>
              </w:rPr>
              <w:t>病人</w:t>
            </w:r>
            <w:r w:rsidRPr="00617BC2">
              <w:rPr>
                <w:rFonts w:ascii="Times New Roman" w:eastAsia="標楷體" w:hAnsi="Times New Roman" w:cs="Times New Roman"/>
                <w:b/>
                <w:color w:val="000000" w:themeColor="text1"/>
              </w:rPr>
              <w:t>應注意事項</w:t>
            </w:r>
            <w:r w:rsidRPr="00617BC2">
              <w:rPr>
                <w:rFonts w:ascii="Times New Roman" w:eastAsia="標楷體" w:hAnsi="Times New Roman" w:cs="Times New Roman"/>
                <w:color w:val="000000" w:themeColor="text1"/>
              </w:rPr>
              <w:t>：</w:t>
            </w:r>
          </w:p>
          <w:p w:rsidR="00B047F9" w:rsidRDefault="00B047F9" w:rsidP="00B047F9">
            <w:pPr>
              <w:pStyle w:val="Web"/>
              <w:numPr>
                <w:ilvl w:val="0"/>
                <w:numId w:val="48"/>
              </w:numPr>
              <w:spacing w:before="0" w:beforeAutospacing="0" w:after="0" w:afterAutospacing="0"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就醫時請主動告知醫療人員自身疾病史、用藥史</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包含是否使用過鴉片類藥品</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及是否具藥品不良反應相關病史，醫師將進一步評估您的用藥。</w:t>
            </w:r>
          </w:p>
          <w:p w:rsidR="00B047F9" w:rsidRPr="006E0A9C" w:rsidRDefault="00B047F9" w:rsidP="00B047F9">
            <w:pPr>
              <w:pStyle w:val="Web"/>
              <w:numPr>
                <w:ilvl w:val="0"/>
                <w:numId w:val="48"/>
              </w:numPr>
              <w:spacing w:before="0" w:beforeAutospacing="0" w:after="0" w:afterAutospacing="0" w:line="400" w:lineRule="exact"/>
              <w:rPr>
                <w:rFonts w:ascii="Times New Roman" w:eastAsia="標楷體" w:hAnsi="Times New Roman" w:cs="Times New Roman"/>
                <w:color w:val="000000" w:themeColor="text1"/>
              </w:rPr>
            </w:pPr>
            <w:r w:rsidRPr="006E0A9C">
              <w:rPr>
                <w:rFonts w:ascii="Times New Roman" w:eastAsia="標楷體" w:hAnsi="Times New Roman" w:cs="Times New Roman" w:hint="eastAsia"/>
                <w:color w:val="000000" w:themeColor="text1"/>
              </w:rPr>
              <w:t>使用</w:t>
            </w:r>
            <w:r w:rsidRPr="006E0A9C">
              <w:rPr>
                <w:rFonts w:ascii="Times New Roman" w:eastAsia="標楷體" w:hAnsi="Times New Roman" w:cs="Times New Roman" w:hint="eastAsia"/>
                <w:color w:val="000000" w:themeColor="text1"/>
              </w:rPr>
              <w:t>fentanyl</w:t>
            </w:r>
            <w:r w:rsidRPr="00A27A81">
              <w:rPr>
                <w:rFonts w:ascii="Times New Roman" w:eastAsia="標楷體" w:hAnsi="Times New Roman" w:hint="eastAsia"/>
                <w:color w:val="000000" w:themeColor="text1"/>
              </w:rPr>
              <w:t>穿皮貼片</w:t>
            </w:r>
            <w:r w:rsidRPr="0049473E">
              <w:rPr>
                <w:rFonts w:ascii="Times New Roman" w:eastAsia="標楷體" w:hAnsi="Times New Roman" w:hint="eastAsia"/>
                <w:color w:val="000000" w:themeColor="text1"/>
              </w:rPr>
              <w:t>劑型藥品</w:t>
            </w:r>
            <w:r w:rsidRPr="006E0A9C">
              <w:rPr>
                <w:rFonts w:ascii="Times New Roman" w:eastAsia="標楷體" w:hAnsi="Times New Roman" w:cs="Times New Roman" w:hint="eastAsia"/>
                <w:color w:val="000000" w:themeColor="text1"/>
              </w:rPr>
              <w:t>時，應遵循仿單、藥品說明書、醫囑或藥師指導使用。</w:t>
            </w:r>
            <w:r>
              <w:rPr>
                <w:rFonts w:ascii="Times New Roman" w:eastAsia="標楷體" w:hAnsi="Times New Roman" w:cs="Times New Roman" w:hint="eastAsia"/>
                <w:color w:val="000000" w:themeColor="text1"/>
              </w:rPr>
              <w:t>若</w:t>
            </w:r>
            <w:r w:rsidRPr="006E0A9C">
              <w:rPr>
                <w:rFonts w:ascii="Times New Roman" w:eastAsia="標楷體" w:hAnsi="Times New Roman" w:cs="Times New Roman" w:hint="eastAsia"/>
                <w:color w:val="000000" w:themeColor="text1"/>
              </w:rPr>
              <w:t>於使用</w:t>
            </w:r>
            <w:r w:rsidRPr="006E0A9C">
              <w:rPr>
                <w:rFonts w:ascii="Times New Roman" w:eastAsia="標楷體" w:hAnsi="Times New Roman" w:cs="Times New Roman" w:hint="eastAsia"/>
                <w:color w:val="000000" w:themeColor="text1"/>
              </w:rPr>
              <w:t>fentanyl</w:t>
            </w:r>
            <w:r w:rsidRPr="00A27A81">
              <w:rPr>
                <w:rFonts w:ascii="Times New Roman" w:eastAsia="標楷體" w:hAnsi="Times New Roman" w:hint="eastAsia"/>
                <w:color w:val="000000" w:themeColor="text1"/>
              </w:rPr>
              <w:t>穿皮貼片</w:t>
            </w:r>
            <w:r w:rsidRPr="0049473E">
              <w:rPr>
                <w:rFonts w:ascii="Times New Roman" w:eastAsia="標楷體" w:hAnsi="Times New Roman" w:hint="eastAsia"/>
                <w:color w:val="000000" w:themeColor="text1"/>
              </w:rPr>
              <w:t>劑型藥品</w:t>
            </w:r>
            <w:r w:rsidRPr="006E0A9C">
              <w:rPr>
                <w:rFonts w:ascii="Times New Roman" w:eastAsia="標楷體" w:hAnsi="Times New Roman" w:cs="Times New Roman" w:hint="eastAsia"/>
                <w:color w:val="000000" w:themeColor="text1"/>
              </w:rPr>
              <w:t>期間</w:t>
            </w:r>
            <w:r>
              <w:rPr>
                <w:rFonts w:ascii="Times New Roman" w:eastAsia="標楷體" w:hAnsi="Times New Roman" w:cs="Times New Roman" w:hint="eastAsia"/>
                <w:color w:val="000000" w:themeColor="text1"/>
              </w:rPr>
              <w:t>出現呼吸窘迫</w:t>
            </w:r>
            <w:r>
              <w:rPr>
                <w:rFonts w:ascii="新細明體" w:eastAsia="新細明體" w:hAnsi="新細明體" w:cs="Times New Roman" w:hint="eastAsia"/>
                <w:color w:val="000000" w:themeColor="text1"/>
              </w:rPr>
              <w:t>、</w:t>
            </w:r>
            <w:r w:rsidRPr="00FD19E2">
              <w:rPr>
                <w:rFonts w:ascii="標楷體" w:eastAsia="標楷體" w:hAnsi="標楷體" w:cs="Times New Roman" w:hint="eastAsia"/>
                <w:color w:val="000000" w:themeColor="text1"/>
              </w:rPr>
              <w:t>換氣不足</w:t>
            </w:r>
            <w:r>
              <w:rPr>
                <w:rFonts w:ascii="新細明體" w:eastAsia="新細明體" w:hAnsi="新細明體" w:cs="Times New Roman" w:hint="eastAsia"/>
                <w:color w:val="000000" w:themeColor="text1"/>
              </w:rPr>
              <w:t>、</w:t>
            </w:r>
            <w:r>
              <w:rPr>
                <w:rFonts w:ascii="Times New Roman" w:eastAsia="標楷體" w:hAnsi="Times New Roman" w:cs="Times New Roman" w:hint="eastAsia"/>
                <w:color w:val="000000" w:themeColor="text1"/>
              </w:rPr>
              <w:t>呼吸緩慢</w:t>
            </w:r>
            <w:r w:rsidRPr="00FD19E2">
              <w:rPr>
                <w:rFonts w:ascii="標楷體" w:eastAsia="標楷體" w:hAnsi="標楷體" w:cs="Times New Roman" w:hint="eastAsia"/>
                <w:color w:val="000000" w:themeColor="text1"/>
              </w:rPr>
              <w:t>等症狀</w:t>
            </w:r>
            <w:r w:rsidRPr="006E0A9C">
              <w:rPr>
                <w:rFonts w:ascii="Times New Roman" w:eastAsia="標楷體" w:hAnsi="Times New Roman" w:cs="Times New Roman" w:hint="eastAsia"/>
                <w:color w:val="000000" w:themeColor="text1"/>
              </w:rPr>
              <w:t>，請立即尋求醫療協助。</w:t>
            </w:r>
          </w:p>
          <w:p w:rsidR="00B047F9" w:rsidRDefault="00B047F9" w:rsidP="00B047F9">
            <w:pPr>
              <w:pStyle w:val="Web"/>
              <w:numPr>
                <w:ilvl w:val="0"/>
                <w:numId w:val="48"/>
              </w:numPr>
              <w:spacing w:before="0" w:beforeAutospacing="0" w:after="0" w:afterAutospacing="0" w:line="400" w:lineRule="exac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若您對用藥有任何疑問，請諮詢專業醫療人員。</w:t>
            </w:r>
          </w:p>
          <w:p w:rsidR="007633F8" w:rsidRPr="00B047F9" w:rsidRDefault="00EC6C8A" w:rsidP="007633F8">
            <w:pPr>
              <w:rPr>
                <w:rFonts w:ascii="Times New Roman" w:eastAsia="標楷體" w:hAnsi="Times New Roman" w:hint="eastAsia"/>
                <w:color w:val="222222"/>
                <w:kern w:val="0"/>
                <w:szCs w:val="24"/>
              </w:rPr>
            </w:pPr>
            <w:r w:rsidRPr="00D1194E">
              <w:rPr>
                <w:rFonts w:ascii="Times New Roman" w:eastAsia="標楷體" w:hAnsi="Times New Roman"/>
                <w:color w:val="000000" w:themeColor="text1"/>
              </w:rPr>
              <w:t>醫療人員或病人懷疑因為使用（服用）藥品導致不良反應發生時，請立即通報給衛生福利部所建置之全國藥物不良反應通報中心，並副知所屬廠商，藥物不良反應通報專線</w:t>
            </w:r>
            <w:r w:rsidRPr="00D1194E">
              <w:rPr>
                <w:rFonts w:ascii="Times New Roman" w:eastAsia="標楷體" w:hAnsi="Times New Roman"/>
                <w:color w:val="000000" w:themeColor="text1"/>
              </w:rPr>
              <w:t>02-2396-0100</w:t>
            </w:r>
            <w:r w:rsidRPr="00D1194E">
              <w:rPr>
                <w:rFonts w:ascii="Times New Roman" w:eastAsia="標楷體" w:hAnsi="Times New Roman"/>
                <w:color w:val="000000" w:themeColor="text1"/>
              </w:rPr>
              <w:t>，網站：</w:t>
            </w:r>
            <w:hyperlink r:id="rId10" w:history="1">
              <w:r w:rsidRPr="00C87E59">
                <w:rPr>
                  <w:rStyle w:val="ab"/>
                  <w:rFonts w:ascii="Times New Roman" w:eastAsia="標楷體" w:hAnsi="Times New Roman"/>
                  <w:kern w:val="0"/>
                  <w:szCs w:val="24"/>
                </w:rPr>
                <w:t>https://adr.fda.gov.tw</w:t>
              </w:r>
            </w:hyperlink>
            <w:r w:rsidRPr="00D1194E">
              <w:rPr>
                <w:rFonts w:ascii="Times New Roman" w:eastAsia="標楷體" w:hAnsi="Times New Roman"/>
                <w:color w:val="000000" w:themeColor="text1"/>
              </w:rPr>
              <w:t>；衛生福利部食品藥物管理署獲知藥品安全訊息時，均會蒐集彙整相關資料進行評估，並對於新增之藥品風險採取對應之風險管控措施。</w:t>
            </w:r>
          </w:p>
        </w:tc>
      </w:tr>
    </w:tbl>
    <w:p w:rsidR="00E26841" w:rsidRDefault="00E26841" w:rsidP="003C0368">
      <w:pPr>
        <w:rPr>
          <w:rFonts w:hint="eastAsia"/>
        </w:rPr>
      </w:pPr>
    </w:p>
    <w:sectPr w:rsidR="00E26841" w:rsidSect="000544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8A6" w:rsidRDefault="005E18A6" w:rsidP="003B56BC">
      <w:r>
        <w:separator/>
      </w:r>
    </w:p>
  </w:endnote>
  <w:endnote w:type="continuationSeparator" w:id="0">
    <w:p w:rsidR="005E18A6" w:rsidRDefault="005E18A6" w:rsidP="003B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8A6" w:rsidRDefault="005E18A6" w:rsidP="003B56BC">
      <w:r>
        <w:separator/>
      </w:r>
    </w:p>
  </w:footnote>
  <w:footnote w:type="continuationSeparator" w:id="0">
    <w:p w:rsidR="005E18A6" w:rsidRDefault="005E18A6" w:rsidP="003B5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665"/>
    <w:multiLevelType w:val="hybridMultilevel"/>
    <w:tmpl w:val="B7B88E32"/>
    <w:lvl w:ilvl="0" w:tplc="7A962CDA">
      <w:start w:val="99"/>
      <w:numFmt w:val="bullet"/>
      <w:lvlText w:val="◎"/>
      <w:lvlJc w:val="left"/>
      <w:pPr>
        <w:tabs>
          <w:tab w:val="num" w:pos="346"/>
        </w:tabs>
        <w:ind w:left="346" w:hanging="360"/>
      </w:pPr>
      <w:rPr>
        <w:rFonts w:ascii="標楷體" w:eastAsia="標楷體" w:hAnsi="標楷體" w:hint="eastAsia"/>
      </w:rPr>
    </w:lvl>
    <w:lvl w:ilvl="1" w:tplc="43465692">
      <w:start w:val="1"/>
      <w:numFmt w:val="decimal"/>
      <w:lvlText w:val="%2."/>
      <w:lvlJc w:val="left"/>
      <w:pPr>
        <w:tabs>
          <w:tab w:val="num" w:pos="1440"/>
        </w:tabs>
        <w:ind w:left="1440" w:hanging="360"/>
      </w:pPr>
      <w:rPr>
        <w:rFonts w:cs="Times New Roman"/>
        <w:b w:val="0"/>
      </w:rPr>
    </w:lvl>
    <w:lvl w:ilvl="2" w:tplc="04090013">
      <w:start w:val="1"/>
      <w:numFmt w:val="upperRoman"/>
      <w:lvlText w:val="%3."/>
      <w:lvlJc w:val="left"/>
      <w:pPr>
        <w:tabs>
          <w:tab w:val="num" w:pos="961"/>
        </w:tabs>
        <w:ind w:left="961"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02703C50"/>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202721"/>
    <w:multiLevelType w:val="hybridMultilevel"/>
    <w:tmpl w:val="9BF2FACE"/>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A1C065F"/>
    <w:multiLevelType w:val="hybridMultilevel"/>
    <w:tmpl w:val="4844EDDC"/>
    <w:lvl w:ilvl="0" w:tplc="45AC3A2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A9F176E"/>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A37D2E"/>
    <w:multiLevelType w:val="hybridMultilevel"/>
    <w:tmpl w:val="50AADB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411971"/>
    <w:multiLevelType w:val="hybridMultilevel"/>
    <w:tmpl w:val="96582CA6"/>
    <w:lvl w:ilvl="0" w:tplc="37C26BF0">
      <w:start w:val="99"/>
      <w:numFmt w:val="bullet"/>
      <w:lvlText w:val="◎"/>
      <w:lvlJc w:val="left"/>
      <w:pPr>
        <w:ind w:left="480" w:hanging="480"/>
      </w:pPr>
      <w:rPr>
        <w:rFonts w:ascii="標楷體" w:eastAsia="標楷體" w:hAnsi="標楷體"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0347EA"/>
    <w:multiLevelType w:val="hybridMultilevel"/>
    <w:tmpl w:val="A0EAA440"/>
    <w:lvl w:ilvl="0" w:tplc="E7D2EEDC">
      <w:start w:val="1"/>
      <w:numFmt w:val="decimal"/>
      <w:lvlText w:val="%1."/>
      <w:lvlJc w:val="left"/>
      <w:pPr>
        <w:ind w:left="480" w:hanging="480"/>
      </w:pPr>
      <w:rPr>
        <w:rFonts w:ascii="Times New Roman" w:hAnsi="Times New Roman" w:cs="Times New Roman" w:hint="default"/>
      </w:rPr>
    </w:lvl>
    <w:lvl w:ilvl="1" w:tplc="6888C674">
      <w:numFmt w:val="bullet"/>
      <w:lvlText w:val=""/>
      <w:lvlJc w:val="left"/>
      <w:pPr>
        <w:ind w:left="840" w:hanging="360"/>
      </w:pPr>
      <w:rPr>
        <w:rFonts w:ascii="Wingdings" w:eastAsia="標楷體" w:hAnsi="Wingdings" w:cs="Times New Roman" w:hint="default"/>
      </w:rPr>
    </w:lvl>
    <w:lvl w:ilvl="2" w:tplc="1B34E9B0">
      <w:numFmt w:val="bullet"/>
      <w:lvlText w:val=""/>
      <w:lvlJc w:val="left"/>
      <w:pPr>
        <w:ind w:left="1320" w:hanging="360"/>
      </w:pPr>
      <w:rPr>
        <w:rFonts w:ascii="Wingdings" w:eastAsia="新細明體" w:hAnsi="Wingdings" w:cs="Times New Roman" w:hint="default"/>
        <w:color w:val="000000"/>
      </w:rPr>
    </w:lvl>
    <w:lvl w:ilvl="3" w:tplc="CE449E7E">
      <w:start w:val="1"/>
      <w:numFmt w:val="decimal"/>
      <w:lvlText w:val="(%4)"/>
      <w:lvlJc w:val="left"/>
      <w:pPr>
        <w:ind w:left="1830" w:hanging="39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3E1C64"/>
    <w:multiLevelType w:val="hybridMultilevel"/>
    <w:tmpl w:val="D48EE5B6"/>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73A486E"/>
    <w:multiLevelType w:val="hybridMultilevel"/>
    <w:tmpl w:val="D0E4443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774985"/>
    <w:multiLevelType w:val="hybridMultilevel"/>
    <w:tmpl w:val="496C3FC0"/>
    <w:lvl w:ilvl="0" w:tplc="B18CFFC0">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B2B015A"/>
    <w:multiLevelType w:val="hybridMultilevel"/>
    <w:tmpl w:val="017898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F65314"/>
    <w:multiLevelType w:val="hybridMultilevel"/>
    <w:tmpl w:val="45FC447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A76923"/>
    <w:multiLevelType w:val="hybridMultilevel"/>
    <w:tmpl w:val="5E38F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1378D0"/>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EF133D"/>
    <w:multiLevelType w:val="hybridMultilevel"/>
    <w:tmpl w:val="C256111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4F08BB"/>
    <w:multiLevelType w:val="hybridMultilevel"/>
    <w:tmpl w:val="D0E462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C95A1D"/>
    <w:multiLevelType w:val="hybridMultilevel"/>
    <w:tmpl w:val="0824B598"/>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B671B1B"/>
    <w:multiLevelType w:val="hybridMultilevel"/>
    <w:tmpl w:val="7FA0A09C"/>
    <w:lvl w:ilvl="0" w:tplc="B18CFFC0">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15:restartNumberingAfterBreak="0">
    <w:nsid w:val="3BAF775B"/>
    <w:multiLevelType w:val="hybridMultilevel"/>
    <w:tmpl w:val="59BE5E7E"/>
    <w:lvl w:ilvl="0" w:tplc="8EE46A18">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425F51"/>
    <w:multiLevelType w:val="hybridMultilevel"/>
    <w:tmpl w:val="289C32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1642DD"/>
    <w:multiLevelType w:val="hybridMultilevel"/>
    <w:tmpl w:val="AFDAB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01B0EF7"/>
    <w:multiLevelType w:val="hybridMultilevel"/>
    <w:tmpl w:val="BEE01B24"/>
    <w:lvl w:ilvl="0" w:tplc="D8D01D40">
      <w:start w:val="1"/>
      <w:numFmt w:val="decimal"/>
      <w:lvlText w:val="%1."/>
      <w:lvlJc w:val="left"/>
      <w:pPr>
        <w:ind w:left="480" w:hanging="480"/>
      </w:pPr>
      <w:rPr>
        <w:b w:val="0"/>
      </w:rPr>
    </w:lvl>
    <w:lvl w:ilvl="1" w:tplc="744C258E">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813B0F"/>
    <w:multiLevelType w:val="hybridMultilevel"/>
    <w:tmpl w:val="046AC7B6"/>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4" w15:restartNumberingAfterBreak="0">
    <w:nsid w:val="43F25038"/>
    <w:multiLevelType w:val="hybridMultilevel"/>
    <w:tmpl w:val="992A7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A27903"/>
    <w:multiLevelType w:val="hybridMultilevel"/>
    <w:tmpl w:val="088AEA8E"/>
    <w:lvl w:ilvl="0" w:tplc="0409000F">
      <w:start w:val="1"/>
      <w:numFmt w:val="decimal"/>
      <w:lvlText w:val="%1."/>
      <w:lvlJc w:val="left"/>
      <w:pPr>
        <w:ind w:left="480" w:hanging="480"/>
      </w:pPr>
    </w:lvl>
    <w:lvl w:ilvl="1" w:tplc="8EE46A18">
      <w:start w:val="1"/>
      <w:numFmt w:val="decimal"/>
      <w:lvlText w:val="(%2)."/>
      <w:lvlJc w:val="left"/>
      <w:pPr>
        <w:ind w:left="1047"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1E3831"/>
    <w:multiLevelType w:val="hybridMultilevel"/>
    <w:tmpl w:val="8EE2E7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A53114A"/>
    <w:multiLevelType w:val="hybridMultilevel"/>
    <w:tmpl w:val="CC50A8C6"/>
    <w:lvl w:ilvl="0" w:tplc="7A962CDA">
      <w:start w:val="99"/>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4D6F6A4A"/>
    <w:multiLevelType w:val="hybridMultilevel"/>
    <w:tmpl w:val="F71A56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9667EE"/>
    <w:multiLevelType w:val="hybridMultilevel"/>
    <w:tmpl w:val="59C68B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4877F28"/>
    <w:multiLevelType w:val="hybridMultilevel"/>
    <w:tmpl w:val="0972A940"/>
    <w:lvl w:ilvl="0" w:tplc="39BC72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4E87EA4"/>
    <w:multiLevelType w:val="hybridMultilevel"/>
    <w:tmpl w:val="D1624CC6"/>
    <w:lvl w:ilvl="0" w:tplc="0409000F">
      <w:start w:val="1"/>
      <w:numFmt w:val="decimal"/>
      <w:lvlText w:val="%1."/>
      <w:lvlJc w:val="left"/>
      <w:pPr>
        <w:ind w:left="480" w:hanging="480"/>
      </w:pPr>
    </w:lvl>
    <w:lvl w:ilvl="1" w:tplc="744C258E">
      <w:start w:val="1"/>
      <w:numFmt w:val="bullet"/>
      <w:lvlText w:val=""/>
      <w:lvlJc w:val="left"/>
      <w:pPr>
        <w:ind w:left="960" w:hanging="480"/>
      </w:pPr>
      <w:rPr>
        <w:rFonts w:ascii="Wingdings" w:hAnsi="Wingding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D95613"/>
    <w:multiLevelType w:val="hybridMultilevel"/>
    <w:tmpl w:val="585AEBCE"/>
    <w:lvl w:ilvl="0" w:tplc="CEE2451A">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1B5153"/>
    <w:multiLevelType w:val="hybridMultilevel"/>
    <w:tmpl w:val="66229E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5C2C521F"/>
    <w:multiLevelType w:val="hybridMultilevel"/>
    <w:tmpl w:val="C6AA0E50"/>
    <w:lvl w:ilvl="0" w:tplc="611AA32A">
      <w:start w:val="1"/>
      <w:numFmt w:val="decimal"/>
      <w:lvlText w:val="%1."/>
      <w:lvlJc w:val="left"/>
      <w:pPr>
        <w:ind w:left="480" w:hanging="480"/>
      </w:pPr>
      <w:rPr>
        <w:b w:val="0"/>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F44296"/>
    <w:multiLevelType w:val="hybridMultilevel"/>
    <w:tmpl w:val="4F0E32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8C74D0"/>
    <w:multiLevelType w:val="hybridMultilevel"/>
    <w:tmpl w:val="5D3404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BA5799"/>
    <w:multiLevelType w:val="hybridMultilevel"/>
    <w:tmpl w:val="BEE01B24"/>
    <w:lvl w:ilvl="0" w:tplc="D8D01D40">
      <w:start w:val="1"/>
      <w:numFmt w:val="decimal"/>
      <w:lvlText w:val="%1."/>
      <w:lvlJc w:val="left"/>
      <w:pPr>
        <w:ind w:left="480" w:hanging="480"/>
      </w:pPr>
      <w:rPr>
        <w:b w:val="0"/>
      </w:rPr>
    </w:lvl>
    <w:lvl w:ilvl="1" w:tplc="744C258E">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3DF1C19"/>
    <w:multiLevelType w:val="hybridMultilevel"/>
    <w:tmpl w:val="40DA5C86"/>
    <w:lvl w:ilvl="0" w:tplc="7A962CDA">
      <w:start w:val="99"/>
      <w:numFmt w:val="bullet"/>
      <w:lvlText w:val="◎"/>
      <w:lvlJc w:val="left"/>
      <w:pPr>
        <w:ind w:left="960" w:hanging="480"/>
      </w:pPr>
      <w:rPr>
        <w:rFonts w:ascii="標楷體" w:eastAsia="標楷體" w:hAnsi="標楷體"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9" w15:restartNumberingAfterBreak="0">
    <w:nsid w:val="6416795B"/>
    <w:multiLevelType w:val="hybridMultilevel"/>
    <w:tmpl w:val="2C1EDE60"/>
    <w:lvl w:ilvl="0" w:tplc="7A962CDA">
      <w:start w:val="99"/>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63D0593"/>
    <w:multiLevelType w:val="hybridMultilevel"/>
    <w:tmpl w:val="CA0848E0"/>
    <w:lvl w:ilvl="0" w:tplc="CEE2451A">
      <w:start w:val="1"/>
      <w:numFmt w:val="decimal"/>
      <w:lvlText w:val="%1."/>
      <w:lvlJc w:val="left"/>
      <w:pPr>
        <w:ind w:left="480" w:hanging="480"/>
      </w:pPr>
      <w:rPr>
        <w:b w:val="0"/>
      </w:rPr>
    </w:lvl>
    <w:lvl w:ilvl="1" w:tplc="48184BE2">
      <w:start w:val="9"/>
      <w:numFmt w:val="bullet"/>
      <w:lvlText w:val="◎"/>
      <w:lvlJc w:val="left"/>
      <w:pPr>
        <w:ind w:left="840" w:hanging="360"/>
      </w:pPr>
      <w:rPr>
        <w:rFonts w:ascii="標楷體" w:eastAsia="標楷體" w:hAnsi="標楷體" w:cs="Times New Roman" w:hint="eastAsia"/>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66747B7"/>
    <w:multiLevelType w:val="hybridMultilevel"/>
    <w:tmpl w:val="B83EA5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6F83453F"/>
    <w:multiLevelType w:val="hybridMultilevel"/>
    <w:tmpl w:val="71009C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700E21D6"/>
    <w:multiLevelType w:val="multilevel"/>
    <w:tmpl w:val="ADCABD0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0F9575A"/>
    <w:multiLevelType w:val="hybridMultilevel"/>
    <w:tmpl w:val="BC8E38B6"/>
    <w:lvl w:ilvl="0" w:tplc="0409000F">
      <w:start w:val="1"/>
      <w:numFmt w:val="decimal"/>
      <w:lvlText w:val="%1."/>
      <w:lvlJc w:val="left"/>
      <w:pPr>
        <w:ind w:left="480" w:hanging="480"/>
      </w:p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1645C42"/>
    <w:multiLevelType w:val="hybridMultilevel"/>
    <w:tmpl w:val="352C344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930305"/>
    <w:multiLevelType w:val="hybridMultilevel"/>
    <w:tmpl w:val="F954A6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A500C9"/>
    <w:multiLevelType w:val="hybridMultilevel"/>
    <w:tmpl w:val="296A49D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44"/>
  </w:num>
  <w:num w:numId="3">
    <w:abstractNumId w:val="25"/>
  </w:num>
  <w:num w:numId="4">
    <w:abstractNumId w:val="17"/>
  </w:num>
  <w:num w:numId="5">
    <w:abstractNumId w:val="34"/>
  </w:num>
  <w:num w:numId="6">
    <w:abstractNumId w:val="28"/>
  </w:num>
  <w:num w:numId="7">
    <w:abstractNumId w:val="42"/>
  </w:num>
  <w:num w:numId="8">
    <w:abstractNumId w:val="7"/>
  </w:num>
  <w:num w:numId="9">
    <w:abstractNumId w:val="23"/>
  </w:num>
  <w:num w:numId="10">
    <w:abstractNumId w:val="10"/>
  </w:num>
  <w:num w:numId="11">
    <w:abstractNumId w:val="18"/>
  </w:num>
  <w:num w:numId="12">
    <w:abstractNumId w:val="32"/>
  </w:num>
  <w:num w:numId="13">
    <w:abstractNumId w:val="19"/>
  </w:num>
  <w:num w:numId="14">
    <w:abstractNumId w:val="8"/>
  </w:num>
  <w:num w:numId="15">
    <w:abstractNumId w:val="6"/>
  </w:num>
  <w:num w:numId="16">
    <w:abstractNumId w:val="24"/>
  </w:num>
  <w:num w:numId="17">
    <w:abstractNumId w:val="35"/>
  </w:num>
  <w:num w:numId="18">
    <w:abstractNumId w:val="45"/>
  </w:num>
  <w:num w:numId="19">
    <w:abstractNumId w:val="43"/>
  </w:num>
  <w:num w:numId="20">
    <w:abstractNumId w:val="46"/>
  </w:num>
  <w:num w:numId="21">
    <w:abstractNumId w:val="29"/>
  </w:num>
  <w:num w:numId="22">
    <w:abstractNumId w:val="15"/>
  </w:num>
  <w:num w:numId="23">
    <w:abstractNumId w:val="26"/>
  </w:num>
  <w:num w:numId="24">
    <w:abstractNumId w:val="16"/>
  </w:num>
  <w:num w:numId="25">
    <w:abstractNumId w:val="14"/>
  </w:num>
  <w:num w:numId="26">
    <w:abstractNumId w:val="5"/>
  </w:num>
  <w:num w:numId="27">
    <w:abstractNumId w:val="11"/>
  </w:num>
  <w:num w:numId="28">
    <w:abstractNumId w:val="40"/>
  </w:num>
  <w:num w:numId="29">
    <w:abstractNumId w:val="12"/>
  </w:num>
  <w:num w:numId="30">
    <w:abstractNumId w:val="9"/>
  </w:num>
  <w:num w:numId="31">
    <w:abstractNumId w:val="31"/>
  </w:num>
  <w:num w:numId="32">
    <w:abstractNumId w:val="20"/>
  </w:num>
  <w:num w:numId="33">
    <w:abstractNumId w:val="4"/>
  </w:num>
  <w:num w:numId="34">
    <w:abstractNumId w:val="1"/>
  </w:num>
  <w:num w:numId="35">
    <w:abstractNumId w:val="36"/>
  </w:num>
  <w:num w:numId="36">
    <w:abstractNumId w:val="21"/>
  </w:num>
  <w:num w:numId="37">
    <w:abstractNumId w:val="41"/>
  </w:num>
  <w:num w:numId="38">
    <w:abstractNumId w:val="47"/>
  </w:num>
  <w:num w:numId="39">
    <w:abstractNumId w:val="38"/>
  </w:num>
  <w:num w:numId="40">
    <w:abstractNumId w:val="2"/>
  </w:num>
  <w:num w:numId="41">
    <w:abstractNumId w:val="30"/>
  </w:num>
  <w:num w:numId="42">
    <w:abstractNumId w:val="22"/>
  </w:num>
  <w:num w:numId="43">
    <w:abstractNumId w:val="27"/>
  </w:num>
  <w:num w:numId="44">
    <w:abstractNumId w:val="39"/>
  </w:num>
  <w:num w:numId="45">
    <w:abstractNumId w:val="33"/>
  </w:num>
  <w:num w:numId="46">
    <w:abstractNumId w:val="13"/>
  </w:num>
  <w:num w:numId="47">
    <w:abstractNumId w:val="3"/>
  </w:num>
  <w:num w:numId="4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41"/>
    <w:rsid w:val="0000085B"/>
    <w:rsid w:val="00000E9D"/>
    <w:rsid w:val="00001573"/>
    <w:rsid w:val="00001BDC"/>
    <w:rsid w:val="00001FD1"/>
    <w:rsid w:val="000042E9"/>
    <w:rsid w:val="0000496A"/>
    <w:rsid w:val="000050F0"/>
    <w:rsid w:val="00005243"/>
    <w:rsid w:val="0000533D"/>
    <w:rsid w:val="0000743C"/>
    <w:rsid w:val="000102F3"/>
    <w:rsid w:val="000106B1"/>
    <w:rsid w:val="00010F40"/>
    <w:rsid w:val="00011906"/>
    <w:rsid w:val="0001247F"/>
    <w:rsid w:val="000125A2"/>
    <w:rsid w:val="00012E40"/>
    <w:rsid w:val="00014990"/>
    <w:rsid w:val="00014F47"/>
    <w:rsid w:val="00015040"/>
    <w:rsid w:val="0001599E"/>
    <w:rsid w:val="0001696E"/>
    <w:rsid w:val="00017171"/>
    <w:rsid w:val="00017329"/>
    <w:rsid w:val="00017AD6"/>
    <w:rsid w:val="000231F1"/>
    <w:rsid w:val="00024566"/>
    <w:rsid w:val="00024EB8"/>
    <w:rsid w:val="000252AC"/>
    <w:rsid w:val="00026983"/>
    <w:rsid w:val="0002707A"/>
    <w:rsid w:val="00032A84"/>
    <w:rsid w:val="00033C23"/>
    <w:rsid w:val="0003449A"/>
    <w:rsid w:val="00034AAD"/>
    <w:rsid w:val="00034CF4"/>
    <w:rsid w:val="0003559D"/>
    <w:rsid w:val="00035E5D"/>
    <w:rsid w:val="000360F2"/>
    <w:rsid w:val="000377C4"/>
    <w:rsid w:val="000402E1"/>
    <w:rsid w:val="00040D39"/>
    <w:rsid w:val="000417A7"/>
    <w:rsid w:val="0004206A"/>
    <w:rsid w:val="00042084"/>
    <w:rsid w:val="0004233F"/>
    <w:rsid w:val="00042387"/>
    <w:rsid w:val="00042A2A"/>
    <w:rsid w:val="00042AB2"/>
    <w:rsid w:val="00042B95"/>
    <w:rsid w:val="00044F4B"/>
    <w:rsid w:val="00045544"/>
    <w:rsid w:val="000455E8"/>
    <w:rsid w:val="0004625C"/>
    <w:rsid w:val="000464DC"/>
    <w:rsid w:val="00046670"/>
    <w:rsid w:val="00046859"/>
    <w:rsid w:val="00046984"/>
    <w:rsid w:val="00047368"/>
    <w:rsid w:val="00047DA7"/>
    <w:rsid w:val="000513B2"/>
    <w:rsid w:val="00052487"/>
    <w:rsid w:val="000532C1"/>
    <w:rsid w:val="00053A95"/>
    <w:rsid w:val="000541D0"/>
    <w:rsid w:val="00054444"/>
    <w:rsid w:val="000561B9"/>
    <w:rsid w:val="000564A7"/>
    <w:rsid w:val="00056643"/>
    <w:rsid w:val="00056F8F"/>
    <w:rsid w:val="000574F1"/>
    <w:rsid w:val="00057BAD"/>
    <w:rsid w:val="0006115A"/>
    <w:rsid w:val="0006212E"/>
    <w:rsid w:val="00063573"/>
    <w:rsid w:val="000651E9"/>
    <w:rsid w:val="000657FC"/>
    <w:rsid w:val="0006594B"/>
    <w:rsid w:val="00065F8B"/>
    <w:rsid w:val="00066833"/>
    <w:rsid w:val="00067980"/>
    <w:rsid w:val="000705C6"/>
    <w:rsid w:val="00070D59"/>
    <w:rsid w:val="000710A8"/>
    <w:rsid w:val="00072239"/>
    <w:rsid w:val="00074C19"/>
    <w:rsid w:val="00075517"/>
    <w:rsid w:val="00076C07"/>
    <w:rsid w:val="00077A06"/>
    <w:rsid w:val="00077DFA"/>
    <w:rsid w:val="00077EC3"/>
    <w:rsid w:val="00080499"/>
    <w:rsid w:val="000810B0"/>
    <w:rsid w:val="00081D44"/>
    <w:rsid w:val="000820FB"/>
    <w:rsid w:val="00082DEE"/>
    <w:rsid w:val="0008331E"/>
    <w:rsid w:val="000841D6"/>
    <w:rsid w:val="000846C5"/>
    <w:rsid w:val="00084C0A"/>
    <w:rsid w:val="000908C3"/>
    <w:rsid w:val="00090D19"/>
    <w:rsid w:val="00091C0E"/>
    <w:rsid w:val="00091D64"/>
    <w:rsid w:val="00091DF3"/>
    <w:rsid w:val="000926E5"/>
    <w:rsid w:val="00093761"/>
    <w:rsid w:val="00093776"/>
    <w:rsid w:val="0009412B"/>
    <w:rsid w:val="00095FE9"/>
    <w:rsid w:val="000966AD"/>
    <w:rsid w:val="00096F70"/>
    <w:rsid w:val="00097743"/>
    <w:rsid w:val="00097928"/>
    <w:rsid w:val="000A04E5"/>
    <w:rsid w:val="000A0803"/>
    <w:rsid w:val="000A1436"/>
    <w:rsid w:val="000A2C92"/>
    <w:rsid w:val="000A3189"/>
    <w:rsid w:val="000A3E05"/>
    <w:rsid w:val="000A3F20"/>
    <w:rsid w:val="000A4010"/>
    <w:rsid w:val="000B1861"/>
    <w:rsid w:val="000B1B19"/>
    <w:rsid w:val="000B331E"/>
    <w:rsid w:val="000B3893"/>
    <w:rsid w:val="000B5587"/>
    <w:rsid w:val="000B61BF"/>
    <w:rsid w:val="000B62FC"/>
    <w:rsid w:val="000B65E8"/>
    <w:rsid w:val="000B7944"/>
    <w:rsid w:val="000C168C"/>
    <w:rsid w:val="000C1BB2"/>
    <w:rsid w:val="000C28FD"/>
    <w:rsid w:val="000C30AB"/>
    <w:rsid w:val="000C3265"/>
    <w:rsid w:val="000C4EF5"/>
    <w:rsid w:val="000C543F"/>
    <w:rsid w:val="000C5559"/>
    <w:rsid w:val="000C6CDF"/>
    <w:rsid w:val="000C705F"/>
    <w:rsid w:val="000D0FB2"/>
    <w:rsid w:val="000D23E3"/>
    <w:rsid w:val="000D3D55"/>
    <w:rsid w:val="000D575A"/>
    <w:rsid w:val="000D5C02"/>
    <w:rsid w:val="000D6326"/>
    <w:rsid w:val="000D6D71"/>
    <w:rsid w:val="000E041F"/>
    <w:rsid w:val="000E14BD"/>
    <w:rsid w:val="000E1AC5"/>
    <w:rsid w:val="000E1CD1"/>
    <w:rsid w:val="000E1DD2"/>
    <w:rsid w:val="000E2269"/>
    <w:rsid w:val="000E2ABD"/>
    <w:rsid w:val="000E2C77"/>
    <w:rsid w:val="000E401F"/>
    <w:rsid w:val="000E40B5"/>
    <w:rsid w:val="000E4257"/>
    <w:rsid w:val="000E4856"/>
    <w:rsid w:val="000E511D"/>
    <w:rsid w:val="000E64DF"/>
    <w:rsid w:val="000E662C"/>
    <w:rsid w:val="000F197E"/>
    <w:rsid w:val="000F21E8"/>
    <w:rsid w:val="000F2321"/>
    <w:rsid w:val="000F258E"/>
    <w:rsid w:val="000F294A"/>
    <w:rsid w:val="000F4047"/>
    <w:rsid w:val="000F419D"/>
    <w:rsid w:val="000F5BF9"/>
    <w:rsid w:val="000F6F7C"/>
    <w:rsid w:val="000F7065"/>
    <w:rsid w:val="000F71FB"/>
    <w:rsid w:val="000F79E7"/>
    <w:rsid w:val="0010070A"/>
    <w:rsid w:val="00101993"/>
    <w:rsid w:val="00101F28"/>
    <w:rsid w:val="00102C04"/>
    <w:rsid w:val="001037C9"/>
    <w:rsid w:val="001040E8"/>
    <w:rsid w:val="00104870"/>
    <w:rsid w:val="001049E0"/>
    <w:rsid w:val="00105264"/>
    <w:rsid w:val="00105CD7"/>
    <w:rsid w:val="00106445"/>
    <w:rsid w:val="00107788"/>
    <w:rsid w:val="001104C1"/>
    <w:rsid w:val="001107F2"/>
    <w:rsid w:val="001132B4"/>
    <w:rsid w:val="001151C3"/>
    <w:rsid w:val="0011542E"/>
    <w:rsid w:val="00115A5F"/>
    <w:rsid w:val="00115F78"/>
    <w:rsid w:val="001164B5"/>
    <w:rsid w:val="00116EA0"/>
    <w:rsid w:val="00116FA8"/>
    <w:rsid w:val="00120328"/>
    <w:rsid w:val="001218EB"/>
    <w:rsid w:val="001226A2"/>
    <w:rsid w:val="00122B7D"/>
    <w:rsid w:val="00123B37"/>
    <w:rsid w:val="00123FB1"/>
    <w:rsid w:val="00124021"/>
    <w:rsid w:val="001273D1"/>
    <w:rsid w:val="0013033A"/>
    <w:rsid w:val="0013078F"/>
    <w:rsid w:val="00132D97"/>
    <w:rsid w:val="00133461"/>
    <w:rsid w:val="00133A34"/>
    <w:rsid w:val="00133BBC"/>
    <w:rsid w:val="001342B8"/>
    <w:rsid w:val="001345E5"/>
    <w:rsid w:val="00135523"/>
    <w:rsid w:val="00136184"/>
    <w:rsid w:val="001365D2"/>
    <w:rsid w:val="00137107"/>
    <w:rsid w:val="001373CB"/>
    <w:rsid w:val="001409C3"/>
    <w:rsid w:val="00141ABB"/>
    <w:rsid w:val="00142B5F"/>
    <w:rsid w:val="00142F23"/>
    <w:rsid w:val="00143373"/>
    <w:rsid w:val="00144214"/>
    <w:rsid w:val="00144836"/>
    <w:rsid w:val="001455B6"/>
    <w:rsid w:val="00150360"/>
    <w:rsid w:val="001506A2"/>
    <w:rsid w:val="00153858"/>
    <w:rsid w:val="0015397F"/>
    <w:rsid w:val="00154468"/>
    <w:rsid w:val="001545B8"/>
    <w:rsid w:val="00154625"/>
    <w:rsid w:val="00154725"/>
    <w:rsid w:val="0015485D"/>
    <w:rsid w:val="001552DB"/>
    <w:rsid w:val="001555CF"/>
    <w:rsid w:val="00155E7C"/>
    <w:rsid w:val="001562C8"/>
    <w:rsid w:val="0015736A"/>
    <w:rsid w:val="00157A0D"/>
    <w:rsid w:val="00157EF7"/>
    <w:rsid w:val="00161149"/>
    <w:rsid w:val="00161185"/>
    <w:rsid w:val="00162AB9"/>
    <w:rsid w:val="00162D57"/>
    <w:rsid w:val="00163D1F"/>
    <w:rsid w:val="00167294"/>
    <w:rsid w:val="0017168C"/>
    <w:rsid w:val="00172184"/>
    <w:rsid w:val="00172779"/>
    <w:rsid w:val="001742E9"/>
    <w:rsid w:val="001769E6"/>
    <w:rsid w:val="00176B4B"/>
    <w:rsid w:val="00176C47"/>
    <w:rsid w:val="00180F91"/>
    <w:rsid w:val="00181C61"/>
    <w:rsid w:val="00181E75"/>
    <w:rsid w:val="0018296D"/>
    <w:rsid w:val="00182EBD"/>
    <w:rsid w:val="0018456C"/>
    <w:rsid w:val="00184C05"/>
    <w:rsid w:val="001854EE"/>
    <w:rsid w:val="001860F3"/>
    <w:rsid w:val="00186FAA"/>
    <w:rsid w:val="001875CC"/>
    <w:rsid w:val="00187B85"/>
    <w:rsid w:val="00187C4B"/>
    <w:rsid w:val="00187D7B"/>
    <w:rsid w:val="00190922"/>
    <w:rsid w:val="001909DD"/>
    <w:rsid w:val="00192DA3"/>
    <w:rsid w:val="001938C0"/>
    <w:rsid w:val="0019414A"/>
    <w:rsid w:val="0019493A"/>
    <w:rsid w:val="001954AE"/>
    <w:rsid w:val="00195A13"/>
    <w:rsid w:val="00195A93"/>
    <w:rsid w:val="00196F45"/>
    <w:rsid w:val="00197462"/>
    <w:rsid w:val="001979BC"/>
    <w:rsid w:val="001A0B73"/>
    <w:rsid w:val="001A0CD4"/>
    <w:rsid w:val="001A1883"/>
    <w:rsid w:val="001A24D6"/>
    <w:rsid w:val="001A3CD6"/>
    <w:rsid w:val="001A4A21"/>
    <w:rsid w:val="001A5323"/>
    <w:rsid w:val="001A5911"/>
    <w:rsid w:val="001A7593"/>
    <w:rsid w:val="001B1084"/>
    <w:rsid w:val="001B16AB"/>
    <w:rsid w:val="001B1867"/>
    <w:rsid w:val="001B19B5"/>
    <w:rsid w:val="001B2908"/>
    <w:rsid w:val="001B2F9A"/>
    <w:rsid w:val="001B36F2"/>
    <w:rsid w:val="001B4099"/>
    <w:rsid w:val="001B42C3"/>
    <w:rsid w:val="001B588F"/>
    <w:rsid w:val="001B7077"/>
    <w:rsid w:val="001B7903"/>
    <w:rsid w:val="001C0186"/>
    <w:rsid w:val="001C0BC6"/>
    <w:rsid w:val="001C2425"/>
    <w:rsid w:val="001C353D"/>
    <w:rsid w:val="001C3825"/>
    <w:rsid w:val="001C5A1B"/>
    <w:rsid w:val="001C6640"/>
    <w:rsid w:val="001C673A"/>
    <w:rsid w:val="001D1B3C"/>
    <w:rsid w:val="001D1DCA"/>
    <w:rsid w:val="001D43BC"/>
    <w:rsid w:val="001D5BFE"/>
    <w:rsid w:val="001D5D19"/>
    <w:rsid w:val="001D6C93"/>
    <w:rsid w:val="001D789A"/>
    <w:rsid w:val="001E16C6"/>
    <w:rsid w:val="001E17E1"/>
    <w:rsid w:val="001E36C3"/>
    <w:rsid w:val="001E3BEB"/>
    <w:rsid w:val="001E4113"/>
    <w:rsid w:val="001E4D43"/>
    <w:rsid w:val="001E5B1B"/>
    <w:rsid w:val="001E5CE1"/>
    <w:rsid w:val="001E62A1"/>
    <w:rsid w:val="001E6463"/>
    <w:rsid w:val="001E6F73"/>
    <w:rsid w:val="001E6F88"/>
    <w:rsid w:val="001F0101"/>
    <w:rsid w:val="001F11CF"/>
    <w:rsid w:val="001F2486"/>
    <w:rsid w:val="001F251E"/>
    <w:rsid w:val="001F3DF7"/>
    <w:rsid w:val="001F47D0"/>
    <w:rsid w:val="001F67CC"/>
    <w:rsid w:val="001F71B9"/>
    <w:rsid w:val="001F7C2B"/>
    <w:rsid w:val="00201F85"/>
    <w:rsid w:val="00203113"/>
    <w:rsid w:val="00204034"/>
    <w:rsid w:val="002042C2"/>
    <w:rsid w:val="0020506E"/>
    <w:rsid w:val="00205709"/>
    <w:rsid w:val="00205879"/>
    <w:rsid w:val="002064E3"/>
    <w:rsid w:val="002066FE"/>
    <w:rsid w:val="00206844"/>
    <w:rsid w:val="00211E09"/>
    <w:rsid w:val="0021279D"/>
    <w:rsid w:val="0021280B"/>
    <w:rsid w:val="002129C2"/>
    <w:rsid w:val="002134C3"/>
    <w:rsid w:val="002143D0"/>
    <w:rsid w:val="002147D2"/>
    <w:rsid w:val="002154F6"/>
    <w:rsid w:val="0021575E"/>
    <w:rsid w:val="00215F9D"/>
    <w:rsid w:val="002162F4"/>
    <w:rsid w:val="002202AF"/>
    <w:rsid w:val="002205A8"/>
    <w:rsid w:val="00221639"/>
    <w:rsid w:val="00221E37"/>
    <w:rsid w:val="002243F5"/>
    <w:rsid w:val="00224736"/>
    <w:rsid w:val="00225F49"/>
    <w:rsid w:val="002270DA"/>
    <w:rsid w:val="002276B5"/>
    <w:rsid w:val="00227CB0"/>
    <w:rsid w:val="002305D0"/>
    <w:rsid w:val="00230E9C"/>
    <w:rsid w:val="00232933"/>
    <w:rsid w:val="0023377D"/>
    <w:rsid w:val="00233E51"/>
    <w:rsid w:val="00234612"/>
    <w:rsid w:val="00235F72"/>
    <w:rsid w:val="00236693"/>
    <w:rsid w:val="00237253"/>
    <w:rsid w:val="00240B54"/>
    <w:rsid w:val="00241556"/>
    <w:rsid w:val="00241D14"/>
    <w:rsid w:val="00241FED"/>
    <w:rsid w:val="002420D6"/>
    <w:rsid w:val="0024250B"/>
    <w:rsid w:val="0024395F"/>
    <w:rsid w:val="00243B99"/>
    <w:rsid w:val="00244EC1"/>
    <w:rsid w:val="00244F03"/>
    <w:rsid w:val="00245236"/>
    <w:rsid w:val="002454FA"/>
    <w:rsid w:val="00246966"/>
    <w:rsid w:val="0024708D"/>
    <w:rsid w:val="00250477"/>
    <w:rsid w:val="0025164B"/>
    <w:rsid w:val="002520C5"/>
    <w:rsid w:val="00252DD4"/>
    <w:rsid w:val="00253FBA"/>
    <w:rsid w:val="00254393"/>
    <w:rsid w:val="00255E33"/>
    <w:rsid w:val="00257536"/>
    <w:rsid w:val="00257A4D"/>
    <w:rsid w:val="002628E8"/>
    <w:rsid w:val="002631C5"/>
    <w:rsid w:val="002631FF"/>
    <w:rsid w:val="00263855"/>
    <w:rsid w:val="00263AF5"/>
    <w:rsid w:val="00263F6D"/>
    <w:rsid w:val="002641D6"/>
    <w:rsid w:val="002647F8"/>
    <w:rsid w:val="002659C3"/>
    <w:rsid w:val="00265B3B"/>
    <w:rsid w:val="00267D04"/>
    <w:rsid w:val="00267FF0"/>
    <w:rsid w:val="00270A1F"/>
    <w:rsid w:val="00271910"/>
    <w:rsid w:val="0027252E"/>
    <w:rsid w:val="0027396A"/>
    <w:rsid w:val="00273DE3"/>
    <w:rsid w:val="0027402D"/>
    <w:rsid w:val="00276511"/>
    <w:rsid w:val="0027776F"/>
    <w:rsid w:val="002779B5"/>
    <w:rsid w:val="00280F43"/>
    <w:rsid w:val="002827C9"/>
    <w:rsid w:val="002828B2"/>
    <w:rsid w:val="002829E2"/>
    <w:rsid w:val="00282AD1"/>
    <w:rsid w:val="00282AE2"/>
    <w:rsid w:val="002841B1"/>
    <w:rsid w:val="00284CCE"/>
    <w:rsid w:val="00284E09"/>
    <w:rsid w:val="002853C3"/>
    <w:rsid w:val="00285934"/>
    <w:rsid w:val="00286089"/>
    <w:rsid w:val="0028628A"/>
    <w:rsid w:val="00290329"/>
    <w:rsid w:val="002911B5"/>
    <w:rsid w:val="00292D9D"/>
    <w:rsid w:val="00293CC3"/>
    <w:rsid w:val="002945BB"/>
    <w:rsid w:val="00294900"/>
    <w:rsid w:val="00295558"/>
    <w:rsid w:val="00296E16"/>
    <w:rsid w:val="002A2CDB"/>
    <w:rsid w:val="002A3447"/>
    <w:rsid w:val="002A3E0E"/>
    <w:rsid w:val="002A46FC"/>
    <w:rsid w:val="002A7832"/>
    <w:rsid w:val="002B0D50"/>
    <w:rsid w:val="002B14ED"/>
    <w:rsid w:val="002B48B5"/>
    <w:rsid w:val="002B5B50"/>
    <w:rsid w:val="002C26C1"/>
    <w:rsid w:val="002C413F"/>
    <w:rsid w:val="002C4641"/>
    <w:rsid w:val="002C5626"/>
    <w:rsid w:val="002C6177"/>
    <w:rsid w:val="002C6578"/>
    <w:rsid w:val="002C76BC"/>
    <w:rsid w:val="002C7C5F"/>
    <w:rsid w:val="002D1CF9"/>
    <w:rsid w:val="002D2171"/>
    <w:rsid w:val="002D23D5"/>
    <w:rsid w:val="002D2686"/>
    <w:rsid w:val="002D2CC3"/>
    <w:rsid w:val="002D32BB"/>
    <w:rsid w:val="002D3FC9"/>
    <w:rsid w:val="002D59E7"/>
    <w:rsid w:val="002D5D1D"/>
    <w:rsid w:val="002E6023"/>
    <w:rsid w:val="002E78CA"/>
    <w:rsid w:val="002E7C86"/>
    <w:rsid w:val="002F036F"/>
    <w:rsid w:val="002F0FCC"/>
    <w:rsid w:val="002F199C"/>
    <w:rsid w:val="002F2727"/>
    <w:rsid w:val="002F340F"/>
    <w:rsid w:val="002F3A12"/>
    <w:rsid w:val="002F3C0A"/>
    <w:rsid w:val="002F4783"/>
    <w:rsid w:val="002F49E1"/>
    <w:rsid w:val="002F5609"/>
    <w:rsid w:val="002F751E"/>
    <w:rsid w:val="002F7E78"/>
    <w:rsid w:val="002F7E83"/>
    <w:rsid w:val="00301732"/>
    <w:rsid w:val="0030181F"/>
    <w:rsid w:val="003018D9"/>
    <w:rsid w:val="00301A2E"/>
    <w:rsid w:val="003025BF"/>
    <w:rsid w:val="003029B5"/>
    <w:rsid w:val="0030498B"/>
    <w:rsid w:val="00305F0F"/>
    <w:rsid w:val="0030700D"/>
    <w:rsid w:val="00311EDE"/>
    <w:rsid w:val="0031212E"/>
    <w:rsid w:val="003126DF"/>
    <w:rsid w:val="00312A82"/>
    <w:rsid w:val="00313CF7"/>
    <w:rsid w:val="0031537D"/>
    <w:rsid w:val="00315F9C"/>
    <w:rsid w:val="003209F3"/>
    <w:rsid w:val="003218BB"/>
    <w:rsid w:val="00321CA5"/>
    <w:rsid w:val="00323A1A"/>
    <w:rsid w:val="00324F1C"/>
    <w:rsid w:val="00325B55"/>
    <w:rsid w:val="003265D1"/>
    <w:rsid w:val="00327549"/>
    <w:rsid w:val="00327946"/>
    <w:rsid w:val="00330124"/>
    <w:rsid w:val="00331A22"/>
    <w:rsid w:val="00332900"/>
    <w:rsid w:val="0033298B"/>
    <w:rsid w:val="00333676"/>
    <w:rsid w:val="00333E8D"/>
    <w:rsid w:val="003342A1"/>
    <w:rsid w:val="0033458A"/>
    <w:rsid w:val="00336369"/>
    <w:rsid w:val="00336F61"/>
    <w:rsid w:val="003403A0"/>
    <w:rsid w:val="0034080A"/>
    <w:rsid w:val="00340863"/>
    <w:rsid w:val="0034466B"/>
    <w:rsid w:val="00344761"/>
    <w:rsid w:val="003451D4"/>
    <w:rsid w:val="00345AEB"/>
    <w:rsid w:val="00345BF5"/>
    <w:rsid w:val="00346490"/>
    <w:rsid w:val="003466E5"/>
    <w:rsid w:val="00354389"/>
    <w:rsid w:val="003565AD"/>
    <w:rsid w:val="003577D0"/>
    <w:rsid w:val="00357EF8"/>
    <w:rsid w:val="00360BBF"/>
    <w:rsid w:val="00361463"/>
    <w:rsid w:val="00362C26"/>
    <w:rsid w:val="003636F3"/>
    <w:rsid w:val="003657B3"/>
    <w:rsid w:val="00367110"/>
    <w:rsid w:val="00367B9C"/>
    <w:rsid w:val="003708D0"/>
    <w:rsid w:val="00370EB4"/>
    <w:rsid w:val="00371063"/>
    <w:rsid w:val="00371B61"/>
    <w:rsid w:val="00372FA2"/>
    <w:rsid w:val="003735F2"/>
    <w:rsid w:val="00374FE1"/>
    <w:rsid w:val="003750CF"/>
    <w:rsid w:val="003752CB"/>
    <w:rsid w:val="00375B42"/>
    <w:rsid w:val="003773D1"/>
    <w:rsid w:val="00377AE6"/>
    <w:rsid w:val="00380713"/>
    <w:rsid w:val="003808A0"/>
    <w:rsid w:val="00380E14"/>
    <w:rsid w:val="003826C6"/>
    <w:rsid w:val="003835E4"/>
    <w:rsid w:val="00383F8C"/>
    <w:rsid w:val="003850C5"/>
    <w:rsid w:val="003850FF"/>
    <w:rsid w:val="00386048"/>
    <w:rsid w:val="00386A61"/>
    <w:rsid w:val="00387C17"/>
    <w:rsid w:val="00390CFB"/>
    <w:rsid w:val="00391418"/>
    <w:rsid w:val="0039269B"/>
    <w:rsid w:val="00393EE2"/>
    <w:rsid w:val="00394AAE"/>
    <w:rsid w:val="00394D72"/>
    <w:rsid w:val="003970A4"/>
    <w:rsid w:val="003A350C"/>
    <w:rsid w:val="003A4120"/>
    <w:rsid w:val="003A63A0"/>
    <w:rsid w:val="003A6DE3"/>
    <w:rsid w:val="003B1179"/>
    <w:rsid w:val="003B36A0"/>
    <w:rsid w:val="003B4941"/>
    <w:rsid w:val="003B53BF"/>
    <w:rsid w:val="003B56BC"/>
    <w:rsid w:val="003B6D8F"/>
    <w:rsid w:val="003B79B7"/>
    <w:rsid w:val="003C0368"/>
    <w:rsid w:val="003C0E64"/>
    <w:rsid w:val="003C1D6C"/>
    <w:rsid w:val="003C3491"/>
    <w:rsid w:val="003C3589"/>
    <w:rsid w:val="003C36D3"/>
    <w:rsid w:val="003C38C2"/>
    <w:rsid w:val="003C3C65"/>
    <w:rsid w:val="003C452F"/>
    <w:rsid w:val="003C45C5"/>
    <w:rsid w:val="003C484E"/>
    <w:rsid w:val="003C54B8"/>
    <w:rsid w:val="003C593A"/>
    <w:rsid w:val="003C5CBA"/>
    <w:rsid w:val="003C676A"/>
    <w:rsid w:val="003D03B0"/>
    <w:rsid w:val="003D060D"/>
    <w:rsid w:val="003D19C1"/>
    <w:rsid w:val="003D1EE0"/>
    <w:rsid w:val="003D30B1"/>
    <w:rsid w:val="003D3DB0"/>
    <w:rsid w:val="003D50D3"/>
    <w:rsid w:val="003D50D7"/>
    <w:rsid w:val="003D5A52"/>
    <w:rsid w:val="003D614B"/>
    <w:rsid w:val="003D647C"/>
    <w:rsid w:val="003D6ADC"/>
    <w:rsid w:val="003D7BB4"/>
    <w:rsid w:val="003E057E"/>
    <w:rsid w:val="003E15EC"/>
    <w:rsid w:val="003E5420"/>
    <w:rsid w:val="003E6325"/>
    <w:rsid w:val="003E78BC"/>
    <w:rsid w:val="003F04FB"/>
    <w:rsid w:val="003F0E8C"/>
    <w:rsid w:val="003F2759"/>
    <w:rsid w:val="003F2894"/>
    <w:rsid w:val="003F38B4"/>
    <w:rsid w:val="003F4CE2"/>
    <w:rsid w:val="003F627C"/>
    <w:rsid w:val="003F63EC"/>
    <w:rsid w:val="003F7747"/>
    <w:rsid w:val="003F7880"/>
    <w:rsid w:val="00400BCB"/>
    <w:rsid w:val="00401687"/>
    <w:rsid w:val="00401A08"/>
    <w:rsid w:val="00402FA7"/>
    <w:rsid w:val="00404BD2"/>
    <w:rsid w:val="00405C6B"/>
    <w:rsid w:val="00410346"/>
    <w:rsid w:val="00410377"/>
    <w:rsid w:val="004115A5"/>
    <w:rsid w:val="004137A0"/>
    <w:rsid w:val="00413AAE"/>
    <w:rsid w:val="00415A01"/>
    <w:rsid w:val="00415D5C"/>
    <w:rsid w:val="00415E11"/>
    <w:rsid w:val="00416206"/>
    <w:rsid w:val="00416503"/>
    <w:rsid w:val="00417332"/>
    <w:rsid w:val="00417AD9"/>
    <w:rsid w:val="00421729"/>
    <w:rsid w:val="00421918"/>
    <w:rsid w:val="00421FEE"/>
    <w:rsid w:val="00422030"/>
    <w:rsid w:val="004222BF"/>
    <w:rsid w:val="004225BD"/>
    <w:rsid w:val="00423396"/>
    <w:rsid w:val="0042340B"/>
    <w:rsid w:val="004238C4"/>
    <w:rsid w:val="0042561D"/>
    <w:rsid w:val="00426606"/>
    <w:rsid w:val="00427D46"/>
    <w:rsid w:val="004301CC"/>
    <w:rsid w:val="00431837"/>
    <w:rsid w:val="00431A54"/>
    <w:rsid w:val="004331EA"/>
    <w:rsid w:val="00433D15"/>
    <w:rsid w:val="00434AEB"/>
    <w:rsid w:val="00434D0E"/>
    <w:rsid w:val="004350BF"/>
    <w:rsid w:val="00436A8B"/>
    <w:rsid w:val="00437571"/>
    <w:rsid w:val="00437820"/>
    <w:rsid w:val="00437F93"/>
    <w:rsid w:val="004419CF"/>
    <w:rsid w:val="00442988"/>
    <w:rsid w:val="00443436"/>
    <w:rsid w:val="0044378E"/>
    <w:rsid w:val="0044486B"/>
    <w:rsid w:val="00445A8D"/>
    <w:rsid w:val="004460DB"/>
    <w:rsid w:val="00446189"/>
    <w:rsid w:val="00446477"/>
    <w:rsid w:val="00446851"/>
    <w:rsid w:val="00446ED8"/>
    <w:rsid w:val="0045001B"/>
    <w:rsid w:val="00450264"/>
    <w:rsid w:val="004518A5"/>
    <w:rsid w:val="004532E3"/>
    <w:rsid w:val="004534F6"/>
    <w:rsid w:val="00453A37"/>
    <w:rsid w:val="00453B24"/>
    <w:rsid w:val="0045510C"/>
    <w:rsid w:val="004559E9"/>
    <w:rsid w:val="004569F2"/>
    <w:rsid w:val="00456C10"/>
    <w:rsid w:val="00456CA9"/>
    <w:rsid w:val="004601F2"/>
    <w:rsid w:val="00460A15"/>
    <w:rsid w:val="00460E40"/>
    <w:rsid w:val="00461F8E"/>
    <w:rsid w:val="00463B90"/>
    <w:rsid w:val="004649C0"/>
    <w:rsid w:val="004650F6"/>
    <w:rsid w:val="00466583"/>
    <w:rsid w:val="00466D14"/>
    <w:rsid w:val="00470B91"/>
    <w:rsid w:val="0047128D"/>
    <w:rsid w:val="004713B5"/>
    <w:rsid w:val="004717A3"/>
    <w:rsid w:val="00472521"/>
    <w:rsid w:val="00473389"/>
    <w:rsid w:val="00473D58"/>
    <w:rsid w:val="004744EF"/>
    <w:rsid w:val="00474632"/>
    <w:rsid w:val="004755FD"/>
    <w:rsid w:val="004761F9"/>
    <w:rsid w:val="00476A89"/>
    <w:rsid w:val="0047762F"/>
    <w:rsid w:val="004776FF"/>
    <w:rsid w:val="00477D9C"/>
    <w:rsid w:val="00480D8B"/>
    <w:rsid w:val="00482656"/>
    <w:rsid w:val="004878B9"/>
    <w:rsid w:val="00490DF1"/>
    <w:rsid w:val="00491525"/>
    <w:rsid w:val="00491658"/>
    <w:rsid w:val="00491E85"/>
    <w:rsid w:val="00494350"/>
    <w:rsid w:val="0049473E"/>
    <w:rsid w:val="004948DF"/>
    <w:rsid w:val="00494B0B"/>
    <w:rsid w:val="004956BA"/>
    <w:rsid w:val="00496BFB"/>
    <w:rsid w:val="0049734A"/>
    <w:rsid w:val="004A2826"/>
    <w:rsid w:val="004A3023"/>
    <w:rsid w:val="004A32DE"/>
    <w:rsid w:val="004A3314"/>
    <w:rsid w:val="004A3392"/>
    <w:rsid w:val="004A5369"/>
    <w:rsid w:val="004A5D25"/>
    <w:rsid w:val="004A65F9"/>
    <w:rsid w:val="004B2272"/>
    <w:rsid w:val="004B2616"/>
    <w:rsid w:val="004B2EFB"/>
    <w:rsid w:val="004B354D"/>
    <w:rsid w:val="004B4EA4"/>
    <w:rsid w:val="004B58CC"/>
    <w:rsid w:val="004B75BA"/>
    <w:rsid w:val="004C04B0"/>
    <w:rsid w:val="004C05D9"/>
    <w:rsid w:val="004C0FA7"/>
    <w:rsid w:val="004C103E"/>
    <w:rsid w:val="004C12EF"/>
    <w:rsid w:val="004C2190"/>
    <w:rsid w:val="004C261A"/>
    <w:rsid w:val="004C2905"/>
    <w:rsid w:val="004C2D16"/>
    <w:rsid w:val="004C3B4E"/>
    <w:rsid w:val="004C50A6"/>
    <w:rsid w:val="004C5E11"/>
    <w:rsid w:val="004C6AA7"/>
    <w:rsid w:val="004C7022"/>
    <w:rsid w:val="004C717F"/>
    <w:rsid w:val="004D159F"/>
    <w:rsid w:val="004D1D6D"/>
    <w:rsid w:val="004D40E2"/>
    <w:rsid w:val="004D4B4B"/>
    <w:rsid w:val="004D4BFC"/>
    <w:rsid w:val="004D4ED0"/>
    <w:rsid w:val="004D4F55"/>
    <w:rsid w:val="004D56A7"/>
    <w:rsid w:val="004E0196"/>
    <w:rsid w:val="004E051B"/>
    <w:rsid w:val="004E136E"/>
    <w:rsid w:val="004E320A"/>
    <w:rsid w:val="004E33E0"/>
    <w:rsid w:val="004E50EE"/>
    <w:rsid w:val="004E53FD"/>
    <w:rsid w:val="004E5D24"/>
    <w:rsid w:val="004E649B"/>
    <w:rsid w:val="004E7137"/>
    <w:rsid w:val="004E7318"/>
    <w:rsid w:val="004E7BE7"/>
    <w:rsid w:val="004F0F9F"/>
    <w:rsid w:val="004F242C"/>
    <w:rsid w:val="004F2624"/>
    <w:rsid w:val="004F2FA5"/>
    <w:rsid w:val="004F327A"/>
    <w:rsid w:val="004F3813"/>
    <w:rsid w:val="004F4667"/>
    <w:rsid w:val="004F4819"/>
    <w:rsid w:val="004F4C41"/>
    <w:rsid w:val="0050073F"/>
    <w:rsid w:val="005030A5"/>
    <w:rsid w:val="00503747"/>
    <w:rsid w:val="005044AF"/>
    <w:rsid w:val="00505F17"/>
    <w:rsid w:val="005062CE"/>
    <w:rsid w:val="005073B0"/>
    <w:rsid w:val="00507B9E"/>
    <w:rsid w:val="00510BB3"/>
    <w:rsid w:val="00513748"/>
    <w:rsid w:val="005138BB"/>
    <w:rsid w:val="00513B90"/>
    <w:rsid w:val="00513C95"/>
    <w:rsid w:val="0051498D"/>
    <w:rsid w:val="005166F2"/>
    <w:rsid w:val="005178E9"/>
    <w:rsid w:val="0052098B"/>
    <w:rsid w:val="00520AC1"/>
    <w:rsid w:val="005210AC"/>
    <w:rsid w:val="00521C05"/>
    <w:rsid w:val="00522677"/>
    <w:rsid w:val="00522F76"/>
    <w:rsid w:val="00523BBC"/>
    <w:rsid w:val="00525106"/>
    <w:rsid w:val="00525B33"/>
    <w:rsid w:val="00525D2E"/>
    <w:rsid w:val="005267BC"/>
    <w:rsid w:val="00526DA3"/>
    <w:rsid w:val="00527099"/>
    <w:rsid w:val="00527D7C"/>
    <w:rsid w:val="00530FC5"/>
    <w:rsid w:val="00531AA9"/>
    <w:rsid w:val="00533567"/>
    <w:rsid w:val="00533C47"/>
    <w:rsid w:val="00533F29"/>
    <w:rsid w:val="00534B60"/>
    <w:rsid w:val="00535450"/>
    <w:rsid w:val="00536CC3"/>
    <w:rsid w:val="005371C6"/>
    <w:rsid w:val="00537458"/>
    <w:rsid w:val="0053748B"/>
    <w:rsid w:val="00537A39"/>
    <w:rsid w:val="00537EF7"/>
    <w:rsid w:val="00537FBE"/>
    <w:rsid w:val="005402A3"/>
    <w:rsid w:val="00541C57"/>
    <w:rsid w:val="00542677"/>
    <w:rsid w:val="00542A08"/>
    <w:rsid w:val="0054364B"/>
    <w:rsid w:val="005441B0"/>
    <w:rsid w:val="0054426E"/>
    <w:rsid w:val="00544659"/>
    <w:rsid w:val="00544E7E"/>
    <w:rsid w:val="00545618"/>
    <w:rsid w:val="00545E85"/>
    <w:rsid w:val="0054607A"/>
    <w:rsid w:val="0055059C"/>
    <w:rsid w:val="0055146D"/>
    <w:rsid w:val="0055218E"/>
    <w:rsid w:val="0055264E"/>
    <w:rsid w:val="005529AD"/>
    <w:rsid w:val="00552AE1"/>
    <w:rsid w:val="00552B7C"/>
    <w:rsid w:val="00555AE6"/>
    <w:rsid w:val="00556EAF"/>
    <w:rsid w:val="005605A8"/>
    <w:rsid w:val="005611EF"/>
    <w:rsid w:val="00561A05"/>
    <w:rsid w:val="0056213B"/>
    <w:rsid w:val="00564ABB"/>
    <w:rsid w:val="00564DC2"/>
    <w:rsid w:val="00564E14"/>
    <w:rsid w:val="00566666"/>
    <w:rsid w:val="005675AA"/>
    <w:rsid w:val="00567B30"/>
    <w:rsid w:val="00567D81"/>
    <w:rsid w:val="00570194"/>
    <w:rsid w:val="00570565"/>
    <w:rsid w:val="0057091D"/>
    <w:rsid w:val="0057177A"/>
    <w:rsid w:val="00572229"/>
    <w:rsid w:val="00573145"/>
    <w:rsid w:val="00573B90"/>
    <w:rsid w:val="005742D2"/>
    <w:rsid w:val="0057493F"/>
    <w:rsid w:val="00574AF6"/>
    <w:rsid w:val="005751DB"/>
    <w:rsid w:val="00575354"/>
    <w:rsid w:val="00575727"/>
    <w:rsid w:val="00575DC8"/>
    <w:rsid w:val="0057706B"/>
    <w:rsid w:val="005801E1"/>
    <w:rsid w:val="00580DAA"/>
    <w:rsid w:val="00582130"/>
    <w:rsid w:val="005837AB"/>
    <w:rsid w:val="00585E61"/>
    <w:rsid w:val="005860B9"/>
    <w:rsid w:val="00586709"/>
    <w:rsid w:val="00586F62"/>
    <w:rsid w:val="00587941"/>
    <w:rsid w:val="00587B3E"/>
    <w:rsid w:val="00587CCB"/>
    <w:rsid w:val="005907C8"/>
    <w:rsid w:val="005909B9"/>
    <w:rsid w:val="00590BF6"/>
    <w:rsid w:val="00591E20"/>
    <w:rsid w:val="00592A82"/>
    <w:rsid w:val="00594DDE"/>
    <w:rsid w:val="00594EFB"/>
    <w:rsid w:val="005953A0"/>
    <w:rsid w:val="00595D62"/>
    <w:rsid w:val="0059661E"/>
    <w:rsid w:val="005A240B"/>
    <w:rsid w:val="005A2907"/>
    <w:rsid w:val="005A2B73"/>
    <w:rsid w:val="005A4003"/>
    <w:rsid w:val="005A4C75"/>
    <w:rsid w:val="005A5755"/>
    <w:rsid w:val="005A5EAE"/>
    <w:rsid w:val="005A6C3C"/>
    <w:rsid w:val="005A78FB"/>
    <w:rsid w:val="005B0483"/>
    <w:rsid w:val="005B2B65"/>
    <w:rsid w:val="005B32F9"/>
    <w:rsid w:val="005B3F6D"/>
    <w:rsid w:val="005B4462"/>
    <w:rsid w:val="005B4CC3"/>
    <w:rsid w:val="005B50D1"/>
    <w:rsid w:val="005B6D74"/>
    <w:rsid w:val="005B7BFB"/>
    <w:rsid w:val="005C11BE"/>
    <w:rsid w:val="005C1444"/>
    <w:rsid w:val="005C434D"/>
    <w:rsid w:val="005C5E03"/>
    <w:rsid w:val="005D011B"/>
    <w:rsid w:val="005D10B5"/>
    <w:rsid w:val="005D1FDB"/>
    <w:rsid w:val="005D339D"/>
    <w:rsid w:val="005D7764"/>
    <w:rsid w:val="005E00EE"/>
    <w:rsid w:val="005E13B0"/>
    <w:rsid w:val="005E16A7"/>
    <w:rsid w:val="005E18A6"/>
    <w:rsid w:val="005E23F8"/>
    <w:rsid w:val="005E271F"/>
    <w:rsid w:val="005E3BF1"/>
    <w:rsid w:val="005E3DD3"/>
    <w:rsid w:val="005E4ADF"/>
    <w:rsid w:val="005E62F4"/>
    <w:rsid w:val="005F0E43"/>
    <w:rsid w:val="005F0F5B"/>
    <w:rsid w:val="005F1435"/>
    <w:rsid w:val="005F1805"/>
    <w:rsid w:val="005F1907"/>
    <w:rsid w:val="005F3147"/>
    <w:rsid w:val="005F3612"/>
    <w:rsid w:val="005F3C00"/>
    <w:rsid w:val="005F3E64"/>
    <w:rsid w:val="005F57CE"/>
    <w:rsid w:val="005F68ED"/>
    <w:rsid w:val="005F6D8A"/>
    <w:rsid w:val="00600CA8"/>
    <w:rsid w:val="0060109A"/>
    <w:rsid w:val="00602C1A"/>
    <w:rsid w:val="006035DD"/>
    <w:rsid w:val="00605170"/>
    <w:rsid w:val="00605EDA"/>
    <w:rsid w:val="006103C6"/>
    <w:rsid w:val="006112E4"/>
    <w:rsid w:val="006130E6"/>
    <w:rsid w:val="006140E2"/>
    <w:rsid w:val="00614A6A"/>
    <w:rsid w:val="006177C2"/>
    <w:rsid w:val="00617BC2"/>
    <w:rsid w:val="00621754"/>
    <w:rsid w:val="00621B59"/>
    <w:rsid w:val="00621C2A"/>
    <w:rsid w:val="00621D4B"/>
    <w:rsid w:val="00623152"/>
    <w:rsid w:val="00623C35"/>
    <w:rsid w:val="006240B7"/>
    <w:rsid w:val="006248CF"/>
    <w:rsid w:val="00625956"/>
    <w:rsid w:val="00625AB8"/>
    <w:rsid w:val="00626329"/>
    <w:rsid w:val="00626450"/>
    <w:rsid w:val="00627DCC"/>
    <w:rsid w:val="00631223"/>
    <w:rsid w:val="00631BCC"/>
    <w:rsid w:val="00633381"/>
    <w:rsid w:val="00633EA6"/>
    <w:rsid w:val="0063780D"/>
    <w:rsid w:val="00640A6C"/>
    <w:rsid w:val="00641C43"/>
    <w:rsid w:val="006422CE"/>
    <w:rsid w:val="00642F54"/>
    <w:rsid w:val="006443C1"/>
    <w:rsid w:val="00644664"/>
    <w:rsid w:val="006448FD"/>
    <w:rsid w:val="00644F23"/>
    <w:rsid w:val="006457C5"/>
    <w:rsid w:val="00647127"/>
    <w:rsid w:val="00650041"/>
    <w:rsid w:val="006501B0"/>
    <w:rsid w:val="006515A2"/>
    <w:rsid w:val="00651D24"/>
    <w:rsid w:val="006559FC"/>
    <w:rsid w:val="00657225"/>
    <w:rsid w:val="006600E7"/>
    <w:rsid w:val="00660B6C"/>
    <w:rsid w:val="00660DA2"/>
    <w:rsid w:val="006612E3"/>
    <w:rsid w:val="00663FF5"/>
    <w:rsid w:val="0066414C"/>
    <w:rsid w:val="00664BDC"/>
    <w:rsid w:val="00667B41"/>
    <w:rsid w:val="00667F28"/>
    <w:rsid w:val="00670780"/>
    <w:rsid w:val="0067082C"/>
    <w:rsid w:val="0067130A"/>
    <w:rsid w:val="00672A7B"/>
    <w:rsid w:val="00673126"/>
    <w:rsid w:val="00673F92"/>
    <w:rsid w:val="00674CFD"/>
    <w:rsid w:val="006767AD"/>
    <w:rsid w:val="00676E4D"/>
    <w:rsid w:val="006777C3"/>
    <w:rsid w:val="00677D3C"/>
    <w:rsid w:val="006817B6"/>
    <w:rsid w:val="00681D41"/>
    <w:rsid w:val="00681FC2"/>
    <w:rsid w:val="006824A2"/>
    <w:rsid w:val="0068261E"/>
    <w:rsid w:val="00682827"/>
    <w:rsid w:val="00682CDE"/>
    <w:rsid w:val="00686F5D"/>
    <w:rsid w:val="0069042B"/>
    <w:rsid w:val="0069046F"/>
    <w:rsid w:val="0069200B"/>
    <w:rsid w:val="00692E10"/>
    <w:rsid w:val="00693FDF"/>
    <w:rsid w:val="00694B98"/>
    <w:rsid w:val="00697722"/>
    <w:rsid w:val="00697C47"/>
    <w:rsid w:val="006A064D"/>
    <w:rsid w:val="006A0FB0"/>
    <w:rsid w:val="006A1390"/>
    <w:rsid w:val="006A1F54"/>
    <w:rsid w:val="006A24FF"/>
    <w:rsid w:val="006A26A3"/>
    <w:rsid w:val="006A3DB6"/>
    <w:rsid w:val="006A3EF5"/>
    <w:rsid w:val="006A4E09"/>
    <w:rsid w:val="006A5661"/>
    <w:rsid w:val="006A58A3"/>
    <w:rsid w:val="006A69BF"/>
    <w:rsid w:val="006A71AD"/>
    <w:rsid w:val="006B1410"/>
    <w:rsid w:val="006B1BDD"/>
    <w:rsid w:val="006B2E8F"/>
    <w:rsid w:val="006B37A4"/>
    <w:rsid w:val="006B419B"/>
    <w:rsid w:val="006B44DF"/>
    <w:rsid w:val="006B463C"/>
    <w:rsid w:val="006B52F4"/>
    <w:rsid w:val="006B5E5C"/>
    <w:rsid w:val="006C1F4B"/>
    <w:rsid w:val="006C234F"/>
    <w:rsid w:val="006C3735"/>
    <w:rsid w:val="006C45B7"/>
    <w:rsid w:val="006C47BE"/>
    <w:rsid w:val="006C58E2"/>
    <w:rsid w:val="006C685F"/>
    <w:rsid w:val="006C6FC3"/>
    <w:rsid w:val="006D1EDB"/>
    <w:rsid w:val="006D4051"/>
    <w:rsid w:val="006D4DB5"/>
    <w:rsid w:val="006D5C91"/>
    <w:rsid w:val="006D6399"/>
    <w:rsid w:val="006D65DB"/>
    <w:rsid w:val="006D6CB5"/>
    <w:rsid w:val="006D79B8"/>
    <w:rsid w:val="006E06D5"/>
    <w:rsid w:val="006E0A9C"/>
    <w:rsid w:val="006E13E7"/>
    <w:rsid w:val="006E378C"/>
    <w:rsid w:val="006E3EFC"/>
    <w:rsid w:val="006E4F47"/>
    <w:rsid w:val="006E507F"/>
    <w:rsid w:val="006E572E"/>
    <w:rsid w:val="006E5C77"/>
    <w:rsid w:val="006E7EF8"/>
    <w:rsid w:val="006F014D"/>
    <w:rsid w:val="006F03C2"/>
    <w:rsid w:val="006F0420"/>
    <w:rsid w:val="006F0E45"/>
    <w:rsid w:val="006F2C09"/>
    <w:rsid w:val="006F32C2"/>
    <w:rsid w:val="006F35F7"/>
    <w:rsid w:val="006F3C80"/>
    <w:rsid w:val="006F50D5"/>
    <w:rsid w:val="006F5502"/>
    <w:rsid w:val="006F5C17"/>
    <w:rsid w:val="006F5E9B"/>
    <w:rsid w:val="006F5F29"/>
    <w:rsid w:val="006F77DB"/>
    <w:rsid w:val="007014D8"/>
    <w:rsid w:val="00701E62"/>
    <w:rsid w:val="00703667"/>
    <w:rsid w:val="00703733"/>
    <w:rsid w:val="00704BC8"/>
    <w:rsid w:val="00705769"/>
    <w:rsid w:val="007057E2"/>
    <w:rsid w:val="007060B6"/>
    <w:rsid w:val="00706F13"/>
    <w:rsid w:val="00710FDB"/>
    <w:rsid w:val="00711D0C"/>
    <w:rsid w:val="0071206D"/>
    <w:rsid w:val="0071337B"/>
    <w:rsid w:val="00713510"/>
    <w:rsid w:val="007137C8"/>
    <w:rsid w:val="00713DCB"/>
    <w:rsid w:val="007144AA"/>
    <w:rsid w:val="00714E4D"/>
    <w:rsid w:val="00716422"/>
    <w:rsid w:val="00716EF9"/>
    <w:rsid w:val="0071778B"/>
    <w:rsid w:val="00717E37"/>
    <w:rsid w:val="00720CBD"/>
    <w:rsid w:val="00721E26"/>
    <w:rsid w:val="007227A0"/>
    <w:rsid w:val="00722CB9"/>
    <w:rsid w:val="007234B7"/>
    <w:rsid w:val="00723E27"/>
    <w:rsid w:val="00723EDA"/>
    <w:rsid w:val="00724161"/>
    <w:rsid w:val="00724B56"/>
    <w:rsid w:val="00725C74"/>
    <w:rsid w:val="007267E3"/>
    <w:rsid w:val="00726D3C"/>
    <w:rsid w:val="00727C5E"/>
    <w:rsid w:val="007334C5"/>
    <w:rsid w:val="00733FED"/>
    <w:rsid w:val="00734C46"/>
    <w:rsid w:val="00734F6B"/>
    <w:rsid w:val="0073501F"/>
    <w:rsid w:val="00736236"/>
    <w:rsid w:val="00736A57"/>
    <w:rsid w:val="00736C4C"/>
    <w:rsid w:val="00740206"/>
    <w:rsid w:val="00740E5B"/>
    <w:rsid w:val="0074261B"/>
    <w:rsid w:val="0074276A"/>
    <w:rsid w:val="00744D39"/>
    <w:rsid w:val="00744DB3"/>
    <w:rsid w:val="007458C1"/>
    <w:rsid w:val="007470BA"/>
    <w:rsid w:val="00747215"/>
    <w:rsid w:val="0074782D"/>
    <w:rsid w:val="00747CC6"/>
    <w:rsid w:val="007509CB"/>
    <w:rsid w:val="007517C5"/>
    <w:rsid w:val="00751B85"/>
    <w:rsid w:val="007525E4"/>
    <w:rsid w:val="00752A8B"/>
    <w:rsid w:val="00752CA7"/>
    <w:rsid w:val="00753495"/>
    <w:rsid w:val="00754A9A"/>
    <w:rsid w:val="00755ECC"/>
    <w:rsid w:val="00757B6F"/>
    <w:rsid w:val="0076068F"/>
    <w:rsid w:val="00761D46"/>
    <w:rsid w:val="00762580"/>
    <w:rsid w:val="00762E79"/>
    <w:rsid w:val="007633F8"/>
    <w:rsid w:val="007636C8"/>
    <w:rsid w:val="007638FA"/>
    <w:rsid w:val="00764898"/>
    <w:rsid w:val="0076498E"/>
    <w:rsid w:val="00765768"/>
    <w:rsid w:val="007658CA"/>
    <w:rsid w:val="00767F1D"/>
    <w:rsid w:val="007700B6"/>
    <w:rsid w:val="007707F8"/>
    <w:rsid w:val="00770EE1"/>
    <w:rsid w:val="00771187"/>
    <w:rsid w:val="007717A9"/>
    <w:rsid w:val="00771EB0"/>
    <w:rsid w:val="007731C9"/>
    <w:rsid w:val="007740D1"/>
    <w:rsid w:val="00774B39"/>
    <w:rsid w:val="007752D4"/>
    <w:rsid w:val="00775769"/>
    <w:rsid w:val="007765B3"/>
    <w:rsid w:val="00777385"/>
    <w:rsid w:val="00777496"/>
    <w:rsid w:val="0077765F"/>
    <w:rsid w:val="00777CBB"/>
    <w:rsid w:val="00780549"/>
    <w:rsid w:val="007816A9"/>
    <w:rsid w:val="00781F4F"/>
    <w:rsid w:val="007831D8"/>
    <w:rsid w:val="00783F20"/>
    <w:rsid w:val="00785663"/>
    <w:rsid w:val="00785746"/>
    <w:rsid w:val="00785F75"/>
    <w:rsid w:val="00787EF9"/>
    <w:rsid w:val="007901E5"/>
    <w:rsid w:val="00790EA3"/>
    <w:rsid w:val="0079123C"/>
    <w:rsid w:val="0079356B"/>
    <w:rsid w:val="007936F9"/>
    <w:rsid w:val="00793982"/>
    <w:rsid w:val="0079539A"/>
    <w:rsid w:val="00795AFD"/>
    <w:rsid w:val="00795BF3"/>
    <w:rsid w:val="00797E2D"/>
    <w:rsid w:val="007A00DF"/>
    <w:rsid w:val="007A2DBB"/>
    <w:rsid w:val="007A358C"/>
    <w:rsid w:val="007A3955"/>
    <w:rsid w:val="007A4C88"/>
    <w:rsid w:val="007A4CAF"/>
    <w:rsid w:val="007A5BF4"/>
    <w:rsid w:val="007A73EC"/>
    <w:rsid w:val="007A780A"/>
    <w:rsid w:val="007B0487"/>
    <w:rsid w:val="007B0F51"/>
    <w:rsid w:val="007B1E92"/>
    <w:rsid w:val="007B2D63"/>
    <w:rsid w:val="007B327B"/>
    <w:rsid w:val="007B35A4"/>
    <w:rsid w:val="007B3843"/>
    <w:rsid w:val="007B4831"/>
    <w:rsid w:val="007B4FEF"/>
    <w:rsid w:val="007B580A"/>
    <w:rsid w:val="007B7185"/>
    <w:rsid w:val="007B7240"/>
    <w:rsid w:val="007B76BA"/>
    <w:rsid w:val="007B76D4"/>
    <w:rsid w:val="007B79BB"/>
    <w:rsid w:val="007C0F18"/>
    <w:rsid w:val="007C1262"/>
    <w:rsid w:val="007C2BF8"/>
    <w:rsid w:val="007C3F1F"/>
    <w:rsid w:val="007C40DF"/>
    <w:rsid w:val="007C4241"/>
    <w:rsid w:val="007C43D2"/>
    <w:rsid w:val="007C54DD"/>
    <w:rsid w:val="007C609E"/>
    <w:rsid w:val="007C63FC"/>
    <w:rsid w:val="007D1788"/>
    <w:rsid w:val="007D1DF8"/>
    <w:rsid w:val="007D2584"/>
    <w:rsid w:val="007D3612"/>
    <w:rsid w:val="007D39F0"/>
    <w:rsid w:val="007D48EB"/>
    <w:rsid w:val="007D5EF4"/>
    <w:rsid w:val="007D7314"/>
    <w:rsid w:val="007E07B2"/>
    <w:rsid w:val="007E16FC"/>
    <w:rsid w:val="007E1AF0"/>
    <w:rsid w:val="007E2A20"/>
    <w:rsid w:val="007E356A"/>
    <w:rsid w:val="007E367A"/>
    <w:rsid w:val="007E40EA"/>
    <w:rsid w:val="007E4F27"/>
    <w:rsid w:val="007E7041"/>
    <w:rsid w:val="007E7082"/>
    <w:rsid w:val="007F18FF"/>
    <w:rsid w:val="007F2D30"/>
    <w:rsid w:val="007F5278"/>
    <w:rsid w:val="007F691D"/>
    <w:rsid w:val="007F6C4E"/>
    <w:rsid w:val="007F71CE"/>
    <w:rsid w:val="007F73E3"/>
    <w:rsid w:val="007F79F8"/>
    <w:rsid w:val="008007A8"/>
    <w:rsid w:val="00800ABC"/>
    <w:rsid w:val="008014BE"/>
    <w:rsid w:val="00802602"/>
    <w:rsid w:val="00802B67"/>
    <w:rsid w:val="00804555"/>
    <w:rsid w:val="00807202"/>
    <w:rsid w:val="00807322"/>
    <w:rsid w:val="00807818"/>
    <w:rsid w:val="00807DE0"/>
    <w:rsid w:val="0081007B"/>
    <w:rsid w:val="00810534"/>
    <w:rsid w:val="0081083A"/>
    <w:rsid w:val="00810A0F"/>
    <w:rsid w:val="00810C16"/>
    <w:rsid w:val="00812A01"/>
    <w:rsid w:val="00812CB7"/>
    <w:rsid w:val="0081328A"/>
    <w:rsid w:val="0081346D"/>
    <w:rsid w:val="00814E49"/>
    <w:rsid w:val="0081612C"/>
    <w:rsid w:val="0081696D"/>
    <w:rsid w:val="008174D2"/>
    <w:rsid w:val="00820613"/>
    <w:rsid w:val="0082100C"/>
    <w:rsid w:val="00821982"/>
    <w:rsid w:val="00822B7C"/>
    <w:rsid w:val="00822D72"/>
    <w:rsid w:val="0082318D"/>
    <w:rsid w:val="00824290"/>
    <w:rsid w:val="0082509E"/>
    <w:rsid w:val="008279C2"/>
    <w:rsid w:val="008306EF"/>
    <w:rsid w:val="00834706"/>
    <w:rsid w:val="00834879"/>
    <w:rsid w:val="00834E15"/>
    <w:rsid w:val="00836A75"/>
    <w:rsid w:val="00837222"/>
    <w:rsid w:val="00837B60"/>
    <w:rsid w:val="00840811"/>
    <w:rsid w:val="00841689"/>
    <w:rsid w:val="00842883"/>
    <w:rsid w:val="00842E69"/>
    <w:rsid w:val="00845A1C"/>
    <w:rsid w:val="00845F66"/>
    <w:rsid w:val="008463D7"/>
    <w:rsid w:val="008467D1"/>
    <w:rsid w:val="00846A2F"/>
    <w:rsid w:val="0084741A"/>
    <w:rsid w:val="00850B46"/>
    <w:rsid w:val="00851BB1"/>
    <w:rsid w:val="0085276D"/>
    <w:rsid w:val="008529F2"/>
    <w:rsid w:val="008555C4"/>
    <w:rsid w:val="00855B8D"/>
    <w:rsid w:val="0085765D"/>
    <w:rsid w:val="00861297"/>
    <w:rsid w:val="0086161A"/>
    <w:rsid w:val="00867FCC"/>
    <w:rsid w:val="008706A7"/>
    <w:rsid w:val="008708F2"/>
    <w:rsid w:val="00871C9F"/>
    <w:rsid w:val="00871F4A"/>
    <w:rsid w:val="0087250C"/>
    <w:rsid w:val="00872BC0"/>
    <w:rsid w:val="008735C3"/>
    <w:rsid w:val="0087362D"/>
    <w:rsid w:val="00875911"/>
    <w:rsid w:val="0088024A"/>
    <w:rsid w:val="00880719"/>
    <w:rsid w:val="00882362"/>
    <w:rsid w:val="0088292E"/>
    <w:rsid w:val="008829A0"/>
    <w:rsid w:val="00885FE5"/>
    <w:rsid w:val="008869AA"/>
    <w:rsid w:val="00890908"/>
    <w:rsid w:val="00891819"/>
    <w:rsid w:val="00891F7A"/>
    <w:rsid w:val="00892083"/>
    <w:rsid w:val="0089208F"/>
    <w:rsid w:val="00892729"/>
    <w:rsid w:val="008935ED"/>
    <w:rsid w:val="00893701"/>
    <w:rsid w:val="00893A9A"/>
    <w:rsid w:val="00894466"/>
    <w:rsid w:val="00896121"/>
    <w:rsid w:val="00896681"/>
    <w:rsid w:val="008967C1"/>
    <w:rsid w:val="00897E0A"/>
    <w:rsid w:val="00897E41"/>
    <w:rsid w:val="008A120E"/>
    <w:rsid w:val="008A311B"/>
    <w:rsid w:val="008A3F92"/>
    <w:rsid w:val="008A41BC"/>
    <w:rsid w:val="008A4684"/>
    <w:rsid w:val="008A4BE1"/>
    <w:rsid w:val="008A61CC"/>
    <w:rsid w:val="008A73DA"/>
    <w:rsid w:val="008B03BD"/>
    <w:rsid w:val="008B1A86"/>
    <w:rsid w:val="008B23E1"/>
    <w:rsid w:val="008B2A90"/>
    <w:rsid w:val="008B37BC"/>
    <w:rsid w:val="008B3D44"/>
    <w:rsid w:val="008B47DA"/>
    <w:rsid w:val="008B5EC0"/>
    <w:rsid w:val="008B7CB9"/>
    <w:rsid w:val="008C26F3"/>
    <w:rsid w:val="008C2742"/>
    <w:rsid w:val="008C33DC"/>
    <w:rsid w:val="008C3EFD"/>
    <w:rsid w:val="008C40EB"/>
    <w:rsid w:val="008C564F"/>
    <w:rsid w:val="008D085F"/>
    <w:rsid w:val="008D257B"/>
    <w:rsid w:val="008D3116"/>
    <w:rsid w:val="008D3291"/>
    <w:rsid w:val="008D32CD"/>
    <w:rsid w:val="008D390A"/>
    <w:rsid w:val="008D47FC"/>
    <w:rsid w:val="008D56DF"/>
    <w:rsid w:val="008D6861"/>
    <w:rsid w:val="008E0B62"/>
    <w:rsid w:val="008E2F2B"/>
    <w:rsid w:val="008E4B76"/>
    <w:rsid w:val="008E4BA4"/>
    <w:rsid w:val="008E6328"/>
    <w:rsid w:val="008E65A4"/>
    <w:rsid w:val="008E6E20"/>
    <w:rsid w:val="008E701E"/>
    <w:rsid w:val="008E7BAD"/>
    <w:rsid w:val="008F0A2C"/>
    <w:rsid w:val="008F1D2B"/>
    <w:rsid w:val="008F1D32"/>
    <w:rsid w:val="008F2903"/>
    <w:rsid w:val="008F2BE0"/>
    <w:rsid w:val="008F3147"/>
    <w:rsid w:val="008F35C2"/>
    <w:rsid w:val="008F3B2A"/>
    <w:rsid w:val="008F4773"/>
    <w:rsid w:val="008F4B47"/>
    <w:rsid w:val="008F4EEE"/>
    <w:rsid w:val="008F7340"/>
    <w:rsid w:val="008F7A97"/>
    <w:rsid w:val="008F7F3D"/>
    <w:rsid w:val="008F7FAA"/>
    <w:rsid w:val="00900476"/>
    <w:rsid w:val="009008EB"/>
    <w:rsid w:val="00900D70"/>
    <w:rsid w:val="00900DF0"/>
    <w:rsid w:val="00901209"/>
    <w:rsid w:val="009014D2"/>
    <w:rsid w:val="00902822"/>
    <w:rsid w:val="0090555B"/>
    <w:rsid w:val="009060A6"/>
    <w:rsid w:val="00906275"/>
    <w:rsid w:val="0090651D"/>
    <w:rsid w:val="009071F8"/>
    <w:rsid w:val="00907623"/>
    <w:rsid w:val="0091086C"/>
    <w:rsid w:val="00910D6E"/>
    <w:rsid w:val="00911A1E"/>
    <w:rsid w:val="00911D33"/>
    <w:rsid w:val="00911F83"/>
    <w:rsid w:val="00913500"/>
    <w:rsid w:val="00913E22"/>
    <w:rsid w:val="009140D6"/>
    <w:rsid w:val="0091434C"/>
    <w:rsid w:val="0091538F"/>
    <w:rsid w:val="00915E26"/>
    <w:rsid w:val="00917309"/>
    <w:rsid w:val="00923E6F"/>
    <w:rsid w:val="00925F61"/>
    <w:rsid w:val="00926499"/>
    <w:rsid w:val="00930368"/>
    <w:rsid w:val="00931790"/>
    <w:rsid w:val="0093272F"/>
    <w:rsid w:val="00932A70"/>
    <w:rsid w:val="00932E91"/>
    <w:rsid w:val="0093306F"/>
    <w:rsid w:val="00933271"/>
    <w:rsid w:val="00934422"/>
    <w:rsid w:val="009348DA"/>
    <w:rsid w:val="00935317"/>
    <w:rsid w:val="00935552"/>
    <w:rsid w:val="00935CE8"/>
    <w:rsid w:val="00935D22"/>
    <w:rsid w:val="00936536"/>
    <w:rsid w:val="00937D03"/>
    <w:rsid w:val="009410D8"/>
    <w:rsid w:val="009420D5"/>
    <w:rsid w:val="009424B6"/>
    <w:rsid w:val="00943722"/>
    <w:rsid w:val="009438B2"/>
    <w:rsid w:val="00944A50"/>
    <w:rsid w:val="00944F76"/>
    <w:rsid w:val="009509CA"/>
    <w:rsid w:val="009514AE"/>
    <w:rsid w:val="00951AB8"/>
    <w:rsid w:val="00952604"/>
    <w:rsid w:val="009526BD"/>
    <w:rsid w:val="009527A7"/>
    <w:rsid w:val="00952EEA"/>
    <w:rsid w:val="0095353C"/>
    <w:rsid w:val="00953949"/>
    <w:rsid w:val="009543BF"/>
    <w:rsid w:val="009544AA"/>
    <w:rsid w:val="009546C7"/>
    <w:rsid w:val="00954853"/>
    <w:rsid w:val="0095516C"/>
    <w:rsid w:val="00955506"/>
    <w:rsid w:val="00955640"/>
    <w:rsid w:val="009559DE"/>
    <w:rsid w:val="00955A44"/>
    <w:rsid w:val="00957B37"/>
    <w:rsid w:val="0096010B"/>
    <w:rsid w:val="00960C09"/>
    <w:rsid w:val="00961196"/>
    <w:rsid w:val="00961207"/>
    <w:rsid w:val="009636F5"/>
    <w:rsid w:val="00963793"/>
    <w:rsid w:val="00964E1C"/>
    <w:rsid w:val="00966379"/>
    <w:rsid w:val="009667C2"/>
    <w:rsid w:val="00966ACB"/>
    <w:rsid w:val="00967A38"/>
    <w:rsid w:val="00967C4B"/>
    <w:rsid w:val="00971F94"/>
    <w:rsid w:val="0097283E"/>
    <w:rsid w:val="00972E63"/>
    <w:rsid w:val="00974A0F"/>
    <w:rsid w:val="0097524C"/>
    <w:rsid w:val="00975557"/>
    <w:rsid w:val="00977EF8"/>
    <w:rsid w:val="0098148B"/>
    <w:rsid w:val="00983D0B"/>
    <w:rsid w:val="00984164"/>
    <w:rsid w:val="00986954"/>
    <w:rsid w:val="009869BB"/>
    <w:rsid w:val="00987078"/>
    <w:rsid w:val="009879B8"/>
    <w:rsid w:val="00987BBF"/>
    <w:rsid w:val="0099026C"/>
    <w:rsid w:val="00990338"/>
    <w:rsid w:val="009911C2"/>
    <w:rsid w:val="009920A3"/>
    <w:rsid w:val="00993076"/>
    <w:rsid w:val="009945E2"/>
    <w:rsid w:val="0099591E"/>
    <w:rsid w:val="00995AE1"/>
    <w:rsid w:val="00996A79"/>
    <w:rsid w:val="0099763C"/>
    <w:rsid w:val="009A1C5A"/>
    <w:rsid w:val="009A1FA8"/>
    <w:rsid w:val="009A217A"/>
    <w:rsid w:val="009A250D"/>
    <w:rsid w:val="009A332B"/>
    <w:rsid w:val="009A3566"/>
    <w:rsid w:val="009A38BB"/>
    <w:rsid w:val="009A3FBA"/>
    <w:rsid w:val="009A4704"/>
    <w:rsid w:val="009A7741"/>
    <w:rsid w:val="009B0D58"/>
    <w:rsid w:val="009B4394"/>
    <w:rsid w:val="009B492B"/>
    <w:rsid w:val="009B4DCE"/>
    <w:rsid w:val="009B5288"/>
    <w:rsid w:val="009B5C33"/>
    <w:rsid w:val="009B5DD3"/>
    <w:rsid w:val="009B7E66"/>
    <w:rsid w:val="009C075F"/>
    <w:rsid w:val="009C08A9"/>
    <w:rsid w:val="009C17B0"/>
    <w:rsid w:val="009C1885"/>
    <w:rsid w:val="009C22F5"/>
    <w:rsid w:val="009C23A4"/>
    <w:rsid w:val="009C29E7"/>
    <w:rsid w:val="009C4966"/>
    <w:rsid w:val="009C4A1A"/>
    <w:rsid w:val="009C4D82"/>
    <w:rsid w:val="009C4DB7"/>
    <w:rsid w:val="009C71CB"/>
    <w:rsid w:val="009C7BB9"/>
    <w:rsid w:val="009D0781"/>
    <w:rsid w:val="009D110C"/>
    <w:rsid w:val="009D1294"/>
    <w:rsid w:val="009D1AD8"/>
    <w:rsid w:val="009D2FAB"/>
    <w:rsid w:val="009D3BCF"/>
    <w:rsid w:val="009D3DFA"/>
    <w:rsid w:val="009D3ED5"/>
    <w:rsid w:val="009D4966"/>
    <w:rsid w:val="009D4A47"/>
    <w:rsid w:val="009D556C"/>
    <w:rsid w:val="009D563B"/>
    <w:rsid w:val="009D5DBF"/>
    <w:rsid w:val="009D6296"/>
    <w:rsid w:val="009D65ED"/>
    <w:rsid w:val="009D69A8"/>
    <w:rsid w:val="009D6A9A"/>
    <w:rsid w:val="009D6ABD"/>
    <w:rsid w:val="009D7A9D"/>
    <w:rsid w:val="009E0F4B"/>
    <w:rsid w:val="009E46C1"/>
    <w:rsid w:val="009E6B00"/>
    <w:rsid w:val="009F0BA6"/>
    <w:rsid w:val="009F0D61"/>
    <w:rsid w:val="009F1585"/>
    <w:rsid w:val="009F16AE"/>
    <w:rsid w:val="009F1ABC"/>
    <w:rsid w:val="009F2A78"/>
    <w:rsid w:val="009F3199"/>
    <w:rsid w:val="009F6436"/>
    <w:rsid w:val="009F6A6C"/>
    <w:rsid w:val="009F6C95"/>
    <w:rsid w:val="009F7294"/>
    <w:rsid w:val="009F7A0A"/>
    <w:rsid w:val="009F7AC3"/>
    <w:rsid w:val="009F7DD2"/>
    <w:rsid w:val="00A01E95"/>
    <w:rsid w:val="00A02FC2"/>
    <w:rsid w:val="00A03676"/>
    <w:rsid w:val="00A0468E"/>
    <w:rsid w:val="00A0525C"/>
    <w:rsid w:val="00A05BDB"/>
    <w:rsid w:val="00A06204"/>
    <w:rsid w:val="00A10D08"/>
    <w:rsid w:val="00A11FB1"/>
    <w:rsid w:val="00A1298F"/>
    <w:rsid w:val="00A14A10"/>
    <w:rsid w:val="00A1597B"/>
    <w:rsid w:val="00A1746D"/>
    <w:rsid w:val="00A1749B"/>
    <w:rsid w:val="00A17684"/>
    <w:rsid w:val="00A17CDC"/>
    <w:rsid w:val="00A21848"/>
    <w:rsid w:val="00A21F2B"/>
    <w:rsid w:val="00A22452"/>
    <w:rsid w:val="00A22DF4"/>
    <w:rsid w:val="00A240E7"/>
    <w:rsid w:val="00A25C7F"/>
    <w:rsid w:val="00A27030"/>
    <w:rsid w:val="00A271F0"/>
    <w:rsid w:val="00A27A81"/>
    <w:rsid w:val="00A30C4F"/>
    <w:rsid w:val="00A3153C"/>
    <w:rsid w:val="00A322F5"/>
    <w:rsid w:val="00A33080"/>
    <w:rsid w:val="00A34014"/>
    <w:rsid w:val="00A35A64"/>
    <w:rsid w:val="00A35BE7"/>
    <w:rsid w:val="00A41367"/>
    <w:rsid w:val="00A41EDC"/>
    <w:rsid w:val="00A43DE1"/>
    <w:rsid w:val="00A440D2"/>
    <w:rsid w:val="00A44A78"/>
    <w:rsid w:val="00A44E5B"/>
    <w:rsid w:val="00A45087"/>
    <w:rsid w:val="00A46247"/>
    <w:rsid w:val="00A46A2B"/>
    <w:rsid w:val="00A46E4C"/>
    <w:rsid w:val="00A471CE"/>
    <w:rsid w:val="00A52288"/>
    <w:rsid w:val="00A5350B"/>
    <w:rsid w:val="00A53DF1"/>
    <w:rsid w:val="00A54614"/>
    <w:rsid w:val="00A5557F"/>
    <w:rsid w:val="00A56DF8"/>
    <w:rsid w:val="00A608A0"/>
    <w:rsid w:val="00A60A53"/>
    <w:rsid w:val="00A60BF2"/>
    <w:rsid w:val="00A625C1"/>
    <w:rsid w:val="00A62E90"/>
    <w:rsid w:val="00A632BA"/>
    <w:rsid w:val="00A63394"/>
    <w:rsid w:val="00A63995"/>
    <w:rsid w:val="00A64165"/>
    <w:rsid w:val="00A64428"/>
    <w:rsid w:val="00A6640A"/>
    <w:rsid w:val="00A66E7A"/>
    <w:rsid w:val="00A67DBC"/>
    <w:rsid w:val="00A70F27"/>
    <w:rsid w:val="00A71152"/>
    <w:rsid w:val="00A7122D"/>
    <w:rsid w:val="00A7475C"/>
    <w:rsid w:val="00A74D3C"/>
    <w:rsid w:val="00A74E52"/>
    <w:rsid w:val="00A74E6D"/>
    <w:rsid w:val="00A7638B"/>
    <w:rsid w:val="00A811C1"/>
    <w:rsid w:val="00A81EDF"/>
    <w:rsid w:val="00A82227"/>
    <w:rsid w:val="00A833AD"/>
    <w:rsid w:val="00A83562"/>
    <w:rsid w:val="00A84D58"/>
    <w:rsid w:val="00A84EE7"/>
    <w:rsid w:val="00A854A8"/>
    <w:rsid w:val="00A8675C"/>
    <w:rsid w:val="00A8686A"/>
    <w:rsid w:val="00A9272F"/>
    <w:rsid w:val="00A93BF1"/>
    <w:rsid w:val="00A93E59"/>
    <w:rsid w:val="00A94422"/>
    <w:rsid w:val="00A948FB"/>
    <w:rsid w:val="00A948FE"/>
    <w:rsid w:val="00A9551B"/>
    <w:rsid w:val="00A95E51"/>
    <w:rsid w:val="00A96B32"/>
    <w:rsid w:val="00A96C63"/>
    <w:rsid w:val="00AA121D"/>
    <w:rsid w:val="00AA2D82"/>
    <w:rsid w:val="00AA44B9"/>
    <w:rsid w:val="00AA59E4"/>
    <w:rsid w:val="00AA5BC6"/>
    <w:rsid w:val="00AA6D8E"/>
    <w:rsid w:val="00AA6E66"/>
    <w:rsid w:val="00AB1B07"/>
    <w:rsid w:val="00AB2F95"/>
    <w:rsid w:val="00AB378A"/>
    <w:rsid w:val="00AB3B8E"/>
    <w:rsid w:val="00AB4943"/>
    <w:rsid w:val="00AB512C"/>
    <w:rsid w:val="00AB60C5"/>
    <w:rsid w:val="00AB6F0A"/>
    <w:rsid w:val="00AB77F6"/>
    <w:rsid w:val="00AC13D3"/>
    <w:rsid w:val="00AC2457"/>
    <w:rsid w:val="00AC2F64"/>
    <w:rsid w:val="00AC30E6"/>
    <w:rsid w:val="00AC679D"/>
    <w:rsid w:val="00AC6CDC"/>
    <w:rsid w:val="00AD0472"/>
    <w:rsid w:val="00AD1FC3"/>
    <w:rsid w:val="00AD2DAC"/>
    <w:rsid w:val="00AD31EB"/>
    <w:rsid w:val="00AD4320"/>
    <w:rsid w:val="00AD46E5"/>
    <w:rsid w:val="00AD473B"/>
    <w:rsid w:val="00AD4FC2"/>
    <w:rsid w:val="00AD5095"/>
    <w:rsid w:val="00AD5868"/>
    <w:rsid w:val="00AD6345"/>
    <w:rsid w:val="00AD636A"/>
    <w:rsid w:val="00AD6725"/>
    <w:rsid w:val="00AD6ED4"/>
    <w:rsid w:val="00AE0AF6"/>
    <w:rsid w:val="00AE1098"/>
    <w:rsid w:val="00AE3858"/>
    <w:rsid w:val="00AE40B4"/>
    <w:rsid w:val="00AE4BF5"/>
    <w:rsid w:val="00AE4EA6"/>
    <w:rsid w:val="00AE5A9E"/>
    <w:rsid w:val="00AE5E1D"/>
    <w:rsid w:val="00AE64E4"/>
    <w:rsid w:val="00AE76B1"/>
    <w:rsid w:val="00AE7762"/>
    <w:rsid w:val="00AF14F0"/>
    <w:rsid w:val="00AF1B37"/>
    <w:rsid w:val="00AF27C2"/>
    <w:rsid w:val="00AF28DF"/>
    <w:rsid w:val="00AF2BAD"/>
    <w:rsid w:val="00AF3E85"/>
    <w:rsid w:val="00AF4706"/>
    <w:rsid w:val="00AF522A"/>
    <w:rsid w:val="00AF576F"/>
    <w:rsid w:val="00AF5D2B"/>
    <w:rsid w:val="00AF69EA"/>
    <w:rsid w:val="00AF6ED1"/>
    <w:rsid w:val="00AF77B3"/>
    <w:rsid w:val="00AF7C22"/>
    <w:rsid w:val="00B011F8"/>
    <w:rsid w:val="00B017DA"/>
    <w:rsid w:val="00B01841"/>
    <w:rsid w:val="00B038E9"/>
    <w:rsid w:val="00B047F9"/>
    <w:rsid w:val="00B04BB5"/>
    <w:rsid w:val="00B04F6F"/>
    <w:rsid w:val="00B07C50"/>
    <w:rsid w:val="00B107F3"/>
    <w:rsid w:val="00B12BB4"/>
    <w:rsid w:val="00B12E12"/>
    <w:rsid w:val="00B13FB1"/>
    <w:rsid w:val="00B14010"/>
    <w:rsid w:val="00B15496"/>
    <w:rsid w:val="00B16652"/>
    <w:rsid w:val="00B16B27"/>
    <w:rsid w:val="00B16F63"/>
    <w:rsid w:val="00B17509"/>
    <w:rsid w:val="00B20CB2"/>
    <w:rsid w:val="00B217C2"/>
    <w:rsid w:val="00B21AC7"/>
    <w:rsid w:val="00B21BD1"/>
    <w:rsid w:val="00B236BA"/>
    <w:rsid w:val="00B23816"/>
    <w:rsid w:val="00B23E94"/>
    <w:rsid w:val="00B26316"/>
    <w:rsid w:val="00B26542"/>
    <w:rsid w:val="00B26FA3"/>
    <w:rsid w:val="00B2703B"/>
    <w:rsid w:val="00B27F9E"/>
    <w:rsid w:val="00B307BB"/>
    <w:rsid w:val="00B30A9E"/>
    <w:rsid w:val="00B31416"/>
    <w:rsid w:val="00B31CAB"/>
    <w:rsid w:val="00B32BB3"/>
    <w:rsid w:val="00B32C39"/>
    <w:rsid w:val="00B33469"/>
    <w:rsid w:val="00B347A0"/>
    <w:rsid w:val="00B35534"/>
    <w:rsid w:val="00B36263"/>
    <w:rsid w:val="00B36B52"/>
    <w:rsid w:val="00B40844"/>
    <w:rsid w:val="00B408EB"/>
    <w:rsid w:val="00B40E3E"/>
    <w:rsid w:val="00B41CFE"/>
    <w:rsid w:val="00B4275A"/>
    <w:rsid w:val="00B42760"/>
    <w:rsid w:val="00B42899"/>
    <w:rsid w:val="00B42A4C"/>
    <w:rsid w:val="00B42D25"/>
    <w:rsid w:val="00B42F9A"/>
    <w:rsid w:val="00B43B57"/>
    <w:rsid w:val="00B43FA8"/>
    <w:rsid w:val="00B44E9E"/>
    <w:rsid w:val="00B46251"/>
    <w:rsid w:val="00B4683B"/>
    <w:rsid w:val="00B515DE"/>
    <w:rsid w:val="00B520D9"/>
    <w:rsid w:val="00B525B2"/>
    <w:rsid w:val="00B534DE"/>
    <w:rsid w:val="00B54909"/>
    <w:rsid w:val="00B57287"/>
    <w:rsid w:val="00B57AEE"/>
    <w:rsid w:val="00B62722"/>
    <w:rsid w:val="00B63288"/>
    <w:rsid w:val="00B64D74"/>
    <w:rsid w:val="00B64E63"/>
    <w:rsid w:val="00B65D0A"/>
    <w:rsid w:val="00B65FF0"/>
    <w:rsid w:val="00B671D4"/>
    <w:rsid w:val="00B70945"/>
    <w:rsid w:val="00B70E1C"/>
    <w:rsid w:val="00B712D7"/>
    <w:rsid w:val="00B71BE1"/>
    <w:rsid w:val="00B7255E"/>
    <w:rsid w:val="00B72A58"/>
    <w:rsid w:val="00B72C4D"/>
    <w:rsid w:val="00B73139"/>
    <w:rsid w:val="00B74E5C"/>
    <w:rsid w:val="00B75604"/>
    <w:rsid w:val="00B756B6"/>
    <w:rsid w:val="00B80624"/>
    <w:rsid w:val="00B8206B"/>
    <w:rsid w:val="00B84235"/>
    <w:rsid w:val="00B8469B"/>
    <w:rsid w:val="00B84AAC"/>
    <w:rsid w:val="00B84C69"/>
    <w:rsid w:val="00B85F17"/>
    <w:rsid w:val="00B87465"/>
    <w:rsid w:val="00B874AC"/>
    <w:rsid w:val="00B90899"/>
    <w:rsid w:val="00B90BC6"/>
    <w:rsid w:val="00B91C68"/>
    <w:rsid w:val="00B91FC0"/>
    <w:rsid w:val="00B921A0"/>
    <w:rsid w:val="00B92A77"/>
    <w:rsid w:val="00B92BFF"/>
    <w:rsid w:val="00B92CC5"/>
    <w:rsid w:val="00B9319A"/>
    <w:rsid w:val="00B947D8"/>
    <w:rsid w:val="00B950F1"/>
    <w:rsid w:val="00B967ED"/>
    <w:rsid w:val="00B96A1B"/>
    <w:rsid w:val="00B972E9"/>
    <w:rsid w:val="00B9768A"/>
    <w:rsid w:val="00BA4727"/>
    <w:rsid w:val="00BA5886"/>
    <w:rsid w:val="00BA6779"/>
    <w:rsid w:val="00BA7F45"/>
    <w:rsid w:val="00BB044B"/>
    <w:rsid w:val="00BB1930"/>
    <w:rsid w:val="00BB23A8"/>
    <w:rsid w:val="00BB2614"/>
    <w:rsid w:val="00BB3B2E"/>
    <w:rsid w:val="00BB408C"/>
    <w:rsid w:val="00BB41D7"/>
    <w:rsid w:val="00BB742A"/>
    <w:rsid w:val="00BB77E5"/>
    <w:rsid w:val="00BB7BFB"/>
    <w:rsid w:val="00BC25D0"/>
    <w:rsid w:val="00BC469B"/>
    <w:rsid w:val="00BC4CFC"/>
    <w:rsid w:val="00BC4DEE"/>
    <w:rsid w:val="00BC5B9E"/>
    <w:rsid w:val="00BD38E7"/>
    <w:rsid w:val="00BD7141"/>
    <w:rsid w:val="00BD7E55"/>
    <w:rsid w:val="00BD7E8C"/>
    <w:rsid w:val="00BD7F02"/>
    <w:rsid w:val="00BD7FA1"/>
    <w:rsid w:val="00BE0FA6"/>
    <w:rsid w:val="00BE15D1"/>
    <w:rsid w:val="00BE2A30"/>
    <w:rsid w:val="00BE3008"/>
    <w:rsid w:val="00BE4A67"/>
    <w:rsid w:val="00BE57D4"/>
    <w:rsid w:val="00BE5D4D"/>
    <w:rsid w:val="00BE5DE8"/>
    <w:rsid w:val="00BE65D7"/>
    <w:rsid w:val="00BE6D3A"/>
    <w:rsid w:val="00BE7D96"/>
    <w:rsid w:val="00BF0C75"/>
    <w:rsid w:val="00BF0FB8"/>
    <w:rsid w:val="00BF22D8"/>
    <w:rsid w:val="00BF31DF"/>
    <w:rsid w:val="00BF379E"/>
    <w:rsid w:val="00BF6522"/>
    <w:rsid w:val="00C02CE3"/>
    <w:rsid w:val="00C02D23"/>
    <w:rsid w:val="00C033E7"/>
    <w:rsid w:val="00C037C7"/>
    <w:rsid w:val="00C037F5"/>
    <w:rsid w:val="00C03D0E"/>
    <w:rsid w:val="00C04814"/>
    <w:rsid w:val="00C05D8C"/>
    <w:rsid w:val="00C0606B"/>
    <w:rsid w:val="00C07109"/>
    <w:rsid w:val="00C07227"/>
    <w:rsid w:val="00C0737A"/>
    <w:rsid w:val="00C07505"/>
    <w:rsid w:val="00C07EFD"/>
    <w:rsid w:val="00C1003B"/>
    <w:rsid w:val="00C109F4"/>
    <w:rsid w:val="00C10AA8"/>
    <w:rsid w:val="00C10C1C"/>
    <w:rsid w:val="00C10C80"/>
    <w:rsid w:val="00C11778"/>
    <w:rsid w:val="00C1197C"/>
    <w:rsid w:val="00C129BA"/>
    <w:rsid w:val="00C12BD4"/>
    <w:rsid w:val="00C134BF"/>
    <w:rsid w:val="00C13C72"/>
    <w:rsid w:val="00C1455D"/>
    <w:rsid w:val="00C14A57"/>
    <w:rsid w:val="00C14BC0"/>
    <w:rsid w:val="00C15BDF"/>
    <w:rsid w:val="00C16583"/>
    <w:rsid w:val="00C16C13"/>
    <w:rsid w:val="00C20189"/>
    <w:rsid w:val="00C20653"/>
    <w:rsid w:val="00C21565"/>
    <w:rsid w:val="00C24D7D"/>
    <w:rsid w:val="00C25CBD"/>
    <w:rsid w:val="00C26869"/>
    <w:rsid w:val="00C26995"/>
    <w:rsid w:val="00C27E29"/>
    <w:rsid w:val="00C3152F"/>
    <w:rsid w:val="00C32212"/>
    <w:rsid w:val="00C32892"/>
    <w:rsid w:val="00C335DF"/>
    <w:rsid w:val="00C33EC5"/>
    <w:rsid w:val="00C3461A"/>
    <w:rsid w:val="00C364C2"/>
    <w:rsid w:val="00C3721E"/>
    <w:rsid w:val="00C4100A"/>
    <w:rsid w:val="00C41395"/>
    <w:rsid w:val="00C43A18"/>
    <w:rsid w:val="00C46FE1"/>
    <w:rsid w:val="00C47C09"/>
    <w:rsid w:val="00C50D2C"/>
    <w:rsid w:val="00C522B3"/>
    <w:rsid w:val="00C53A76"/>
    <w:rsid w:val="00C54BCF"/>
    <w:rsid w:val="00C55115"/>
    <w:rsid w:val="00C56B68"/>
    <w:rsid w:val="00C60446"/>
    <w:rsid w:val="00C61237"/>
    <w:rsid w:val="00C622C6"/>
    <w:rsid w:val="00C62C85"/>
    <w:rsid w:val="00C63D0A"/>
    <w:rsid w:val="00C63EEB"/>
    <w:rsid w:val="00C64954"/>
    <w:rsid w:val="00C66C72"/>
    <w:rsid w:val="00C66CDF"/>
    <w:rsid w:val="00C704A7"/>
    <w:rsid w:val="00C704AA"/>
    <w:rsid w:val="00C70B68"/>
    <w:rsid w:val="00C72E85"/>
    <w:rsid w:val="00C73195"/>
    <w:rsid w:val="00C74377"/>
    <w:rsid w:val="00C751D6"/>
    <w:rsid w:val="00C7724A"/>
    <w:rsid w:val="00C83358"/>
    <w:rsid w:val="00C833A3"/>
    <w:rsid w:val="00C83E70"/>
    <w:rsid w:val="00C84287"/>
    <w:rsid w:val="00C843DA"/>
    <w:rsid w:val="00C84671"/>
    <w:rsid w:val="00C84C41"/>
    <w:rsid w:val="00C84ED7"/>
    <w:rsid w:val="00C859E3"/>
    <w:rsid w:val="00C85E97"/>
    <w:rsid w:val="00C870E0"/>
    <w:rsid w:val="00C87EC3"/>
    <w:rsid w:val="00C900D1"/>
    <w:rsid w:val="00C92D21"/>
    <w:rsid w:val="00C93123"/>
    <w:rsid w:val="00C93D33"/>
    <w:rsid w:val="00C96599"/>
    <w:rsid w:val="00C974E6"/>
    <w:rsid w:val="00C97D0B"/>
    <w:rsid w:val="00CA1255"/>
    <w:rsid w:val="00CA1C3A"/>
    <w:rsid w:val="00CA1EF5"/>
    <w:rsid w:val="00CA2AEE"/>
    <w:rsid w:val="00CA3983"/>
    <w:rsid w:val="00CA4650"/>
    <w:rsid w:val="00CA50FD"/>
    <w:rsid w:val="00CA5C2D"/>
    <w:rsid w:val="00CA7BE8"/>
    <w:rsid w:val="00CB0B37"/>
    <w:rsid w:val="00CB0E50"/>
    <w:rsid w:val="00CB160E"/>
    <w:rsid w:val="00CB2324"/>
    <w:rsid w:val="00CB52C3"/>
    <w:rsid w:val="00CB6AC2"/>
    <w:rsid w:val="00CB6BCF"/>
    <w:rsid w:val="00CB72D5"/>
    <w:rsid w:val="00CB778A"/>
    <w:rsid w:val="00CB7D0E"/>
    <w:rsid w:val="00CC1FCE"/>
    <w:rsid w:val="00CC28E4"/>
    <w:rsid w:val="00CC3516"/>
    <w:rsid w:val="00CC36E2"/>
    <w:rsid w:val="00CC4901"/>
    <w:rsid w:val="00CC5516"/>
    <w:rsid w:val="00CC62A0"/>
    <w:rsid w:val="00CC62B2"/>
    <w:rsid w:val="00CC632C"/>
    <w:rsid w:val="00CD02BA"/>
    <w:rsid w:val="00CD04F7"/>
    <w:rsid w:val="00CD149D"/>
    <w:rsid w:val="00CD185F"/>
    <w:rsid w:val="00CD3091"/>
    <w:rsid w:val="00CD4312"/>
    <w:rsid w:val="00CD79D6"/>
    <w:rsid w:val="00CD7B7C"/>
    <w:rsid w:val="00CE0135"/>
    <w:rsid w:val="00CE1098"/>
    <w:rsid w:val="00CE11E3"/>
    <w:rsid w:val="00CE285E"/>
    <w:rsid w:val="00CE6C8C"/>
    <w:rsid w:val="00CF0A1F"/>
    <w:rsid w:val="00CF38D2"/>
    <w:rsid w:val="00CF4782"/>
    <w:rsid w:val="00CF52BD"/>
    <w:rsid w:val="00CF6626"/>
    <w:rsid w:val="00CF69E9"/>
    <w:rsid w:val="00CF6E92"/>
    <w:rsid w:val="00CF6F29"/>
    <w:rsid w:val="00CF73B9"/>
    <w:rsid w:val="00CF7E3E"/>
    <w:rsid w:val="00D00469"/>
    <w:rsid w:val="00D007C1"/>
    <w:rsid w:val="00D01054"/>
    <w:rsid w:val="00D0275D"/>
    <w:rsid w:val="00D036AF"/>
    <w:rsid w:val="00D04D76"/>
    <w:rsid w:val="00D05313"/>
    <w:rsid w:val="00D05688"/>
    <w:rsid w:val="00D06AF7"/>
    <w:rsid w:val="00D070FC"/>
    <w:rsid w:val="00D10EEB"/>
    <w:rsid w:val="00D1194E"/>
    <w:rsid w:val="00D14A6E"/>
    <w:rsid w:val="00D16117"/>
    <w:rsid w:val="00D16650"/>
    <w:rsid w:val="00D1677B"/>
    <w:rsid w:val="00D2141F"/>
    <w:rsid w:val="00D2154C"/>
    <w:rsid w:val="00D21DC6"/>
    <w:rsid w:val="00D237DC"/>
    <w:rsid w:val="00D23C54"/>
    <w:rsid w:val="00D24CEF"/>
    <w:rsid w:val="00D2572C"/>
    <w:rsid w:val="00D27E71"/>
    <w:rsid w:val="00D30968"/>
    <w:rsid w:val="00D311D3"/>
    <w:rsid w:val="00D31502"/>
    <w:rsid w:val="00D31559"/>
    <w:rsid w:val="00D329C9"/>
    <w:rsid w:val="00D32B75"/>
    <w:rsid w:val="00D34A86"/>
    <w:rsid w:val="00D35100"/>
    <w:rsid w:val="00D35D3A"/>
    <w:rsid w:val="00D405C5"/>
    <w:rsid w:val="00D426FC"/>
    <w:rsid w:val="00D43B6E"/>
    <w:rsid w:val="00D43B77"/>
    <w:rsid w:val="00D43E77"/>
    <w:rsid w:val="00D4536A"/>
    <w:rsid w:val="00D46CBC"/>
    <w:rsid w:val="00D46D9E"/>
    <w:rsid w:val="00D46F5A"/>
    <w:rsid w:val="00D47A6A"/>
    <w:rsid w:val="00D47D26"/>
    <w:rsid w:val="00D525A5"/>
    <w:rsid w:val="00D527B1"/>
    <w:rsid w:val="00D53238"/>
    <w:rsid w:val="00D53942"/>
    <w:rsid w:val="00D551DC"/>
    <w:rsid w:val="00D5542C"/>
    <w:rsid w:val="00D5589C"/>
    <w:rsid w:val="00D55E01"/>
    <w:rsid w:val="00D5618B"/>
    <w:rsid w:val="00D5718A"/>
    <w:rsid w:val="00D60C45"/>
    <w:rsid w:val="00D615AE"/>
    <w:rsid w:val="00D61E17"/>
    <w:rsid w:val="00D6312F"/>
    <w:rsid w:val="00D63209"/>
    <w:rsid w:val="00D637B2"/>
    <w:rsid w:val="00D63CDD"/>
    <w:rsid w:val="00D64026"/>
    <w:rsid w:val="00D647E0"/>
    <w:rsid w:val="00D65D9D"/>
    <w:rsid w:val="00D65F3A"/>
    <w:rsid w:val="00D672F6"/>
    <w:rsid w:val="00D67672"/>
    <w:rsid w:val="00D704FC"/>
    <w:rsid w:val="00D70CB5"/>
    <w:rsid w:val="00D710FD"/>
    <w:rsid w:val="00D7135A"/>
    <w:rsid w:val="00D7317D"/>
    <w:rsid w:val="00D73509"/>
    <w:rsid w:val="00D7476B"/>
    <w:rsid w:val="00D74DFA"/>
    <w:rsid w:val="00D751DC"/>
    <w:rsid w:val="00D75A8F"/>
    <w:rsid w:val="00D77081"/>
    <w:rsid w:val="00D80A18"/>
    <w:rsid w:val="00D811D4"/>
    <w:rsid w:val="00D814D0"/>
    <w:rsid w:val="00D81E61"/>
    <w:rsid w:val="00D822B7"/>
    <w:rsid w:val="00D824FE"/>
    <w:rsid w:val="00D82FA6"/>
    <w:rsid w:val="00D83DE3"/>
    <w:rsid w:val="00D84159"/>
    <w:rsid w:val="00D84242"/>
    <w:rsid w:val="00D85843"/>
    <w:rsid w:val="00D878BD"/>
    <w:rsid w:val="00D908CC"/>
    <w:rsid w:val="00D90F3F"/>
    <w:rsid w:val="00D91ABB"/>
    <w:rsid w:val="00D92E31"/>
    <w:rsid w:val="00D93D72"/>
    <w:rsid w:val="00D9527F"/>
    <w:rsid w:val="00D96ABC"/>
    <w:rsid w:val="00DA356D"/>
    <w:rsid w:val="00DA3574"/>
    <w:rsid w:val="00DA4C49"/>
    <w:rsid w:val="00DB0099"/>
    <w:rsid w:val="00DB02C6"/>
    <w:rsid w:val="00DB0651"/>
    <w:rsid w:val="00DB06B0"/>
    <w:rsid w:val="00DB0BD5"/>
    <w:rsid w:val="00DB21CF"/>
    <w:rsid w:val="00DB28E8"/>
    <w:rsid w:val="00DB2984"/>
    <w:rsid w:val="00DB4112"/>
    <w:rsid w:val="00DB47CB"/>
    <w:rsid w:val="00DB511F"/>
    <w:rsid w:val="00DB5C67"/>
    <w:rsid w:val="00DB6C6E"/>
    <w:rsid w:val="00DB7F35"/>
    <w:rsid w:val="00DC0F1D"/>
    <w:rsid w:val="00DC2730"/>
    <w:rsid w:val="00DC2D1A"/>
    <w:rsid w:val="00DC2F9A"/>
    <w:rsid w:val="00DC3FF3"/>
    <w:rsid w:val="00DC4039"/>
    <w:rsid w:val="00DC5334"/>
    <w:rsid w:val="00DC533E"/>
    <w:rsid w:val="00DD057C"/>
    <w:rsid w:val="00DD0BF4"/>
    <w:rsid w:val="00DD1B5A"/>
    <w:rsid w:val="00DD35DC"/>
    <w:rsid w:val="00DD56BC"/>
    <w:rsid w:val="00DD60E6"/>
    <w:rsid w:val="00DD751C"/>
    <w:rsid w:val="00DD7530"/>
    <w:rsid w:val="00DE03AA"/>
    <w:rsid w:val="00DE2C48"/>
    <w:rsid w:val="00DE4373"/>
    <w:rsid w:val="00DE475F"/>
    <w:rsid w:val="00DE62E8"/>
    <w:rsid w:val="00DE7214"/>
    <w:rsid w:val="00DE73DF"/>
    <w:rsid w:val="00DE79C5"/>
    <w:rsid w:val="00DE7D3C"/>
    <w:rsid w:val="00DE7D81"/>
    <w:rsid w:val="00DF0B2E"/>
    <w:rsid w:val="00DF1931"/>
    <w:rsid w:val="00DF24A9"/>
    <w:rsid w:val="00DF469F"/>
    <w:rsid w:val="00DF507C"/>
    <w:rsid w:val="00DF56DA"/>
    <w:rsid w:val="00DF659A"/>
    <w:rsid w:val="00DF7144"/>
    <w:rsid w:val="00E0088E"/>
    <w:rsid w:val="00E00E2D"/>
    <w:rsid w:val="00E02F41"/>
    <w:rsid w:val="00E03233"/>
    <w:rsid w:val="00E033CE"/>
    <w:rsid w:val="00E0474C"/>
    <w:rsid w:val="00E04815"/>
    <w:rsid w:val="00E05A65"/>
    <w:rsid w:val="00E05BBA"/>
    <w:rsid w:val="00E05FAB"/>
    <w:rsid w:val="00E06DD1"/>
    <w:rsid w:val="00E12F6F"/>
    <w:rsid w:val="00E13205"/>
    <w:rsid w:val="00E14274"/>
    <w:rsid w:val="00E143E4"/>
    <w:rsid w:val="00E14F3D"/>
    <w:rsid w:val="00E15128"/>
    <w:rsid w:val="00E16046"/>
    <w:rsid w:val="00E1614A"/>
    <w:rsid w:val="00E16CB1"/>
    <w:rsid w:val="00E16D7C"/>
    <w:rsid w:val="00E179F1"/>
    <w:rsid w:val="00E20C36"/>
    <w:rsid w:val="00E21A89"/>
    <w:rsid w:val="00E22FBF"/>
    <w:rsid w:val="00E23F14"/>
    <w:rsid w:val="00E241B8"/>
    <w:rsid w:val="00E26841"/>
    <w:rsid w:val="00E2753F"/>
    <w:rsid w:val="00E313B4"/>
    <w:rsid w:val="00E31647"/>
    <w:rsid w:val="00E31D96"/>
    <w:rsid w:val="00E32EDB"/>
    <w:rsid w:val="00E32F83"/>
    <w:rsid w:val="00E3338E"/>
    <w:rsid w:val="00E338CE"/>
    <w:rsid w:val="00E343EE"/>
    <w:rsid w:val="00E3531E"/>
    <w:rsid w:val="00E414A5"/>
    <w:rsid w:val="00E41DA0"/>
    <w:rsid w:val="00E41E78"/>
    <w:rsid w:val="00E42211"/>
    <w:rsid w:val="00E424D7"/>
    <w:rsid w:val="00E42C80"/>
    <w:rsid w:val="00E43180"/>
    <w:rsid w:val="00E4436F"/>
    <w:rsid w:val="00E44374"/>
    <w:rsid w:val="00E4494E"/>
    <w:rsid w:val="00E471B8"/>
    <w:rsid w:val="00E4767C"/>
    <w:rsid w:val="00E50C0F"/>
    <w:rsid w:val="00E511D1"/>
    <w:rsid w:val="00E53CAC"/>
    <w:rsid w:val="00E571D3"/>
    <w:rsid w:val="00E62ECE"/>
    <w:rsid w:val="00E6383C"/>
    <w:rsid w:val="00E64C51"/>
    <w:rsid w:val="00E656FD"/>
    <w:rsid w:val="00E65DB7"/>
    <w:rsid w:val="00E66208"/>
    <w:rsid w:val="00E671E9"/>
    <w:rsid w:val="00E728AE"/>
    <w:rsid w:val="00E72EB0"/>
    <w:rsid w:val="00E7346B"/>
    <w:rsid w:val="00E74084"/>
    <w:rsid w:val="00E74E4C"/>
    <w:rsid w:val="00E755E4"/>
    <w:rsid w:val="00E77D55"/>
    <w:rsid w:val="00E81276"/>
    <w:rsid w:val="00E81763"/>
    <w:rsid w:val="00E837EA"/>
    <w:rsid w:val="00E83C1D"/>
    <w:rsid w:val="00E855E2"/>
    <w:rsid w:val="00E865B9"/>
    <w:rsid w:val="00E86624"/>
    <w:rsid w:val="00E9119A"/>
    <w:rsid w:val="00E9137B"/>
    <w:rsid w:val="00E91D56"/>
    <w:rsid w:val="00E91F0A"/>
    <w:rsid w:val="00E91FF2"/>
    <w:rsid w:val="00E947AB"/>
    <w:rsid w:val="00E94C63"/>
    <w:rsid w:val="00E95861"/>
    <w:rsid w:val="00E9760C"/>
    <w:rsid w:val="00EA06DF"/>
    <w:rsid w:val="00EA2457"/>
    <w:rsid w:val="00EA2C41"/>
    <w:rsid w:val="00EA2C6F"/>
    <w:rsid w:val="00EA3562"/>
    <w:rsid w:val="00EA39AB"/>
    <w:rsid w:val="00EA4587"/>
    <w:rsid w:val="00EA794C"/>
    <w:rsid w:val="00EB0A72"/>
    <w:rsid w:val="00EB5E84"/>
    <w:rsid w:val="00EB5F18"/>
    <w:rsid w:val="00EB6530"/>
    <w:rsid w:val="00EB790B"/>
    <w:rsid w:val="00EB7E82"/>
    <w:rsid w:val="00EC20F1"/>
    <w:rsid w:val="00EC4013"/>
    <w:rsid w:val="00EC5E00"/>
    <w:rsid w:val="00EC64D2"/>
    <w:rsid w:val="00EC6807"/>
    <w:rsid w:val="00EC6C8A"/>
    <w:rsid w:val="00ED2574"/>
    <w:rsid w:val="00ED2D42"/>
    <w:rsid w:val="00ED2F93"/>
    <w:rsid w:val="00ED391B"/>
    <w:rsid w:val="00ED412A"/>
    <w:rsid w:val="00ED4A48"/>
    <w:rsid w:val="00ED5752"/>
    <w:rsid w:val="00ED6702"/>
    <w:rsid w:val="00ED6CFF"/>
    <w:rsid w:val="00EE18CF"/>
    <w:rsid w:val="00EE2029"/>
    <w:rsid w:val="00EE261E"/>
    <w:rsid w:val="00EE2645"/>
    <w:rsid w:val="00EE3254"/>
    <w:rsid w:val="00EE3CB2"/>
    <w:rsid w:val="00EE4186"/>
    <w:rsid w:val="00EE5C5E"/>
    <w:rsid w:val="00EE6097"/>
    <w:rsid w:val="00EE6FA3"/>
    <w:rsid w:val="00EF0677"/>
    <w:rsid w:val="00EF0BC7"/>
    <w:rsid w:val="00EF0DA0"/>
    <w:rsid w:val="00EF17EF"/>
    <w:rsid w:val="00EF36C3"/>
    <w:rsid w:val="00EF4354"/>
    <w:rsid w:val="00EF5148"/>
    <w:rsid w:val="00EF5689"/>
    <w:rsid w:val="00EF596E"/>
    <w:rsid w:val="00EF6489"/>
    <w:rsid w:val="00EF68E5"/>
    <w:rsid w:val="00EF7F53"/>
    <w:rsid w:val="00F011CE"/>
    <w:rsid w:val="00F01BF1"/>
    <w:rsid w:val="00F01E23"/>
    <w:rsid w:val="00F01E4C"/>
    <w:rsid w:val="00F02CC7"/>
    <w:rsid w:val="00F02F8D"/>
    <w:rsid w:val="00F036B3"/>
    <w:rsid w:val="00F104A2"/>
    <w:rsid w:val="00F1228A"/>
    <w:rsid w:val="00F12713"/>
    <w:rsid w:val="00F12DD3"/>
    <w:rsid w:val="00F12F1E"/>
    <w:rsid w:val="00F144B6"/>
    <w:rsid w:val="00F14588"/>
    <w:rsid w:val="00F14C7B"/>
    <w:rsid w:val="00F15B9F"/>
    <w:rsid w:val="00F17681"/>
    <w:rsid w:val="00F17A5C"/>
    <w:rsid w:val="00F17DBC"/>
    <w:rsid w:val="00F200AF"/>
    <w:rsid w:val="00F204A0"/>
    <w:rsid w:val="00F20BAD"/>
    <w:rsid w:val="00F20EA6"/>
    <w:rsid w:val="00F21086"/>
    <w:rsid w:val="00F2152A"/>
    <w:rsid w:val="00F2331F"/>
    <w:rsid w:val="00F23589"/>
    <w:rsid w:val="00F23FC2"/>
    <w:rsid w:val="00F24E6E"/>
    <w:rsid w:val="00F27D24"/>
    <w:rsid w:val="00F27E29"/>
    <w:rsid w:val="00F301BF"/>
    <w:rsid w:val="00F30B40"/>
    <w:rsid w:val="00F3184D"/>
    <w:rsid w:val="00F31B27"/>
    <w:rsid w:val="00F34ACD"/>
    <w:rsid w:val="00F350F6"/>
    <w:rsid w:val="00F35909"/>
    <w:rsid w:val="00F36143"/>
    <w:rsid w:val="00F361F2"/>
    <w:rsid w:val="00F3622B"/>
    <w:rsid w:val="00F37077"/>
    <w:rsid w:val="00F37403"/>
    <w:rsid w:val="00F37872"/>
    <w:rsid w:val="00F37BE9"/>
    <w:rsid w:val="00F40E85"/>
    <w:rsid w:val="00F41A85"/>
    <w:rsid w:val="00F436E5"/>
    <w:rsid w:val="00F4374D"/>
    <w:rsid w:val="00F4397F"/>
    <w:rsid w:val="00F44C87"/>
    <w:rsid w:val="00F450F0"/>
    <w:rsid w:val="00F46481"/>
    <w:rsid w:val="00F4696D"/>
    <w:rsid w:val="00F46F77"/>
    <w:rsid w:val="00F47FB3"/>
    <w:rsid w:val="00F5040F"/>
    <w:rsid w:val="00F51589"/>
    <w:rsid w:val="00F5329E"/>
    <w:rsid w:val="00F5341A"/>
    <w:rsid w:val="00F53CD7"/>
    <w:rsid w:val="00F5418D"/>
    <w:rsid w:val="00F551F3"/>
    <w:rsid w:val="00F55BB2"/>
    <w:rsid w:val="00F56E2C"/>
    <w:rsid w:val="00F570F9"/>
    <w:rsid w:val="00F60377"/>
    <w:rsid w:val="00F60C9D"/>
    <w:rsid w:val="00F612DB"/>
    <w:rsid w:val="00F61338"/>
    <w:rsid w:val="00F6322D"/>
    <w:rsid w:val="00F64530"/>
    <w:rsid w:val="00F648D7"/>
    <w:rsid w:val="00F64BAB"/>
    <w:rsid w:val="00F65859"/>
    <w:rsid w:val="00F65891"/>
    <w:rsid w:val="00F668C4"/>
    <w:rsid w:val="00F6735B"/>
    <w:rsid w:val="00F677C8"/>
    <w:rsid w:val="00F70ABB"/>
    <w:rsid w:val="00F710A5"/>
    <w:rsid w:val="00F731EF"/>
    <w:rsid w:val="00F74069"/>
    <w:rsid w:val="00F75F5D"/>
    <w:rsid w:val="00F76DC4"/>
    <w:rsid w:val="00F773E8"/>
    <w:rsid w:val="00F77656"/>
    <w:rsid w:val="00F77983"/>
    <w:rsid w:val="00F8010F"/>
    <w:rsid w:val="00F80177"/>
    <w:rsid w:val="00F80270"/>
    <w:rsid w:val="00F808E9"/>
    <w:rsid w:val="00F81A18"/>
    <w:rsid w:val="00F82706"/>
    <w:rsid w:val="00F82C0C"/>
    <w:rsid w:val="00F82DCC"/>
    <w:rsid w:val="00F85569"/>
    <w:rsid w:val="00F85787"/>
    <w:rsid w:val="00F857A2"/>
    <w:rsid w:val="00F85BBD"/>
    <w:rsid w:val="00F86DA7"/>
    <w:rsid w:val="00F87D3C"/>
    <w:rsid w:val="00F87E0D"/>
    <w:rsid w:val="00F903D6"/>
    <w:rsid w:val="00F90FFA"/>
    <w:rsid w:val="00F91FED"/>
    <w:rsid w:val="00F9308F"/>
    <w:rsid w:val="00F93A01"/>
    <w:rsid w:val="00F94181"/>
    <w:rsid w:val="00F9425B"/>
    <w:rsid w:val="00F94617"/>
    <w:rsid w:val="00F94BDC"/>
    <w:rsid w:val="00F95D4B"/>
    <w:rsid w:val="00F9609E"/>
    <w:rsid w:val="00F96295"/>
    <w:rsid w:val="00F96340"/>
    <w:rsid w:val="00F96E5F"/>
    <w:rsid w:val="00F971CC"/>
    <w:rsid w:val="00FA09C7"/>
    <w:rsid w:val="00FA211C"/>
    <w:rsid w:val="00FA38A4"/>
    <w:rsid w:val="00FA3AA1"/>
    <w:rsid w:val="00FA66DB"/>
    <w:rsid w:val="00FA6BA9"/>
    <w:rsid w:val="00FA7939"/>
    <w:rsid w:val="00FA7D70"/>
    <w:rsid w:val="00FB2274"/>
    <w:rsid w:val="00FB280C"/>
    <w:rsid w:val="00FB3EA3"/>
    <w:rsid w:val="00FB727C"/>
    <w:rsid w:val="00FB798D"/>
    <w:rsid w:val="00FC011A"/>
    <w:rsid w:val="00FC0A0B"/>
    <w:rsid w:val="00FC21EB"/>
    <w:rsid w:val="00FC29E0"/>
    <w:rsid w:val="00FC2B67"/>
    <w:rsid w:val="00FC30CE"/>
    <w:rsid w:val="00FC31EB"/>
    <w:rsid w:val="00FC39FB"/>
    <w:rsid w:val="00FC58E4"/>
    <w:rsid w:val="00FC5D18"/>
    <w:rsid w:val="00FD18AB"/>
    <w:rsid w:val="00FD19E2"/>
    <w:rsid w:val="00FD1F06"/>
    <w:rsid w:val="00FD2038"/>
    <w:rsid w:val="00FD21B5"/>
    <w:rsid w:val="00FD3091"/>
    <w:rsid w:val="00FD33E8"/>
    <w:rsid w:val="00FD407E"/>
    <w:rsid w:val="00FD4A14"/>
    <w:rsid w:val="00FD4F53"/>
    <w:rsid w:val="00FD5549"/>
    <w:rsid w:val="00FD5B73"/>
    <w:rsid w:val="00FD76F8"/>
    <w:rsid w:val="00FD7ABB"/>
    <w:rsid w:val="00FE0853"/>
    <w:rsid w:val="00FE0BC2"/>
    <w:rsid w:val="00FE149D"/>
    <w:rsid w:val="00FE20F7"/>
    <w:rsid w:val="00FE390A"/>
    <w:rsid w:val="00FE6823"/>
    <w:rsid w:val="00FF05A1"/>
    <w:rsid w:val="00FF063F"/>
    <w:rsid w:val="00FF1257"/>
    <w:rsid w:val="00FF1F68"/>
    <w:rsid w:val="00FF28BE"/>
    <w:rsid w:val="00FF2926"/>
    <w:rsid w:val="00FF441A"/>
    <w:rsid w:val="00FF445C"/>
    <w:rsid w:val="00FF68C2"/>
    <w:rsid w:val="00FF7D2A"/>
    <w:rsid w:val="00FF7E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695C8A"/>
  <w15:docId w15:val="{F64A0C3C-66C5-4261-BA67-D2617E1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1D6"/>
    <w:pPr>
      <w:widowControl w:val="0"/>
    </w:pPr>
    <w:rPr>
      <w:kern w:val="2"/>
      <w:sz w:val="24"/>
      <w:szCs w:val="22"/>
    </w:rPr>
  </w:style>
  <w:style w:type="paragraph" w:styleId="1">
    <w:name w:val="heading 1"/>
    <w:basedOn w:val="a"/>
    <w:link w:val="10"/>
    <w:uiPriority w:val="99"/>
    <w:qFormat/>
    <w:rsid w:val="003B56BC"/>
    <w:pPr>
      <w:widowControl/>
      <w:spacing w:before="100" w:beforeAutospacing="1" w:after="100" w:afterAutospacing="1"/>
      <w:outlineLvl w:val="0"/>
    </w:pPr>
    <w:rPr>
      <w:rFonts w:ascii="新細明體" w:hAnsi="新細明體" w:cs="新細明體"/>
      <w:b/>
      <w:bCs/>
      <w:kern w:val="36"/>
      <w:sz w:val="48"/>
      <w:szCs w:val="48"/>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3B56BC"/>
    <w:rPr>
      <w:rFonts w:ascii="新細明體" w:eastAsia="新細明體" w:hAnsi="新細明體" w:cs="新細明體"/>
      <w:b/>
      <w:bCs/>
      <w:kern w:val="36"/>
      <w:sz w:val="48"/>
      <w:szCs w:val="48"/>
      <w:lang w:bidi="hi-IN"/>
    </w:rPr>
  </w:style>
  <w:style w:type="character" w:customStyle="1" w:styleId="a3">
    <w:name w:val="週間接獲則數"/>
    <w:basedOn w:val="a0"/>
    <w:uiPriority w:val="99"/>
    <w:rsid w:val="00EA06DF"/>
    <w:rPr>
      <w:rFonts w:cs="Times New Roman"/>
      <w:b/>
      <w:color w:val="7030A0"/>
      <w:sz w:val="28"/>
    </w:rPr>
  </w:style>
  <w:style w:type="paragraph" w:styleId="a4">
    <w:name w:val="header"/>
    <w:basedOn w:val="a"/>
    <w:link w:val="a5"/>
    <w:uiPriority w:val="99"/>
    <w:rsid w:val="003B56BC"/>
    <w:pPr>
      <w:tabs>
        <w:tab w:val="center" w:pos="4153"/>
        <w:tab w:val="right" w:pos="8306"/>
      </w:tabs>
      <w:snapToGrid w:val="0"/>
    </w:pPr>
    <w:rPr>
      <w:sz w:val="20"/>
      <w:szCs w:val="20"/>
    </w:rPr>
  </w:style>
  <w:style w:type="character" w:customStyle="1" w:styleId="a5">
    <w:name w:val="頁首 字元"/>
    <w:basedOn w:val="a0"/>
    <w:link w:val="a4"/>
    <w:uiPriority w:val="99"/>
    <w:locked/>
    <w:rsid w:val="003B56BC"/>
    <w:rPr>
      <w:rFonts w:cs="Times New Roman"/>
      <w:sz w:val="20"/>
      <w:szCs w:val="20"/>
    </w:rPr>
  </w:style>
  <w:style w:type="paragraph" w:styleId="a6">
    <w:name w:val="footer"/>
    <w:basedOn w:val="a"/>
    <w:link w:val="a7"/>
    <w:uiPriority w:val="99"/>
    <w:rsid w:val="003B56BC"/>
    <w:pPr>
      <w:tabs>
        <w:tab w:val="center" w:pos="4153"/>
        <w:tab w:val="right" w:pos="8306"/>
      </w:tabs>
      <w:snapToGrid w:val="0"/>
    </w:pPr>
    <w:rPr>
      <w:sz w:val="20"/>
      <w:szCs w:val="20"/>
    </w:rPr>
  </w:style>
  <w:style w:type="character" w:customStyle="1" w:styleId="a7">
    <w:name w:val="頁尾 字元"/>
    <w:basedOn w:val="a0"/>
    <w:link w:val="a6"/>
    <w:uiPriority w:val="99"/>
    <w:locked/>
    <w:rsid w:val="003B56BC"/>
    <w:rPr>
      <w:rFonts w:cs="Times New Roman"/>
      <w:sz w:val="20"/>
      <w:szCs w:val="20"/>
    </w:rPr>
  </w:style>
  <w:style w:type="paragraph" w:styleId="Web">
    <w:name w:val="Normal (Web)"/>
    <w:basedOn w:val="a"/>
    <w:uiPriority w:val="99"/>
    <w:rsid w:val="007D48EB"/>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uiPriority w:val="99"/>
    <w:rsid w:val="007D48EB"/>
    <w:pPr>
      <w:widowControl w:val="0"/>
      <w:autoSpaceDE w:val="0"/>
      <w:autoSpaceDN w:val="0"/>
      <w:adjustRightInd w:val="0"/>
    </w:pPr>
    <w:rPr>
      <w:rFonts w:ascii="新細明體" w:hAnsi="Times New Roman" w:cs="新細明體"/>
      <w:color w:val="000000"/>
      <w:sz w:val="24"/>
      <w:szCs w:val="24"/>
    </w:rPr>
  </w:style>
  <w:style w:type="paragraph" w:customStyle="1" w:styleId="a8">
    <w:name w:val=".."/>
    <w:basedOn w:val="a"/>
    <w:next w:val="a"/>
    <w:uiPriority w:val="99"/>
    <w:rsid w:val="007D48EB"/>
    <w:pPr>
      <w:autoSpaceDE w:val="0"/>
      <w:autoSpaceDN w:val="0"/>
      <w:adjustRightInd w:val="0"/>
    </w:pPr>
    <w:rPr>
      <w:rFonts w:ascii="標楷體" w:eastAsia="標楷體"/>
      <w:kern w:val="0"/>
      <w:szCs w:val="24"/>
    </w:rPr>
  </w:style>
  <w:style w:type="paragraph" w:styleId="a9">
    <w:name w:val="List Paragraph"/>
    <w:basedOn w:val="a"/>
    <w:uiPriority w:val="99"/>
    <w:qFormat/>
    <w:rsid w:val="00A64165"/>
    <w:pPr>
      <w:ind w:leftChars="200" w:left="480"/>
    </w:pPr>
  </w:style>
  <w:style w:type="character" w:styleId="aa">
    <w:name w:val="Emphasis"/>
    <w:basedOn w:val="a0"/>
    <w:uiPriority w:val="99"/>
    <w:qFormat/>
    <w:rsid w:val="006F3C80"/>
    <w:rPr>
      <w:rFonts w:cs="Times New Roman"/>
      <w:color w:val="DD4B39"/>
    </w:rPr>
  </w:style>
  <w:style w:type="character" w:styleId="ab">
    <w:name w:val="Hyperlink"/>
    <w:basedOn w:val="a0"/>
    <w:uiPriority w:val="99"/>
    <w:rsid w:val="001365D2"/>
    <w:rPr>
      <w:rFonts w:cs="Times New Roman"/>
      <w:color w:val="0000FF"/>
      <w:u w:val="single"/>
    </w:rPr>
  </w:style>
  <w:style w:type="character" w:styleId="ac">
    <w:name w:val="Strong"/>
    <w:basedOn w:val="a0"/>
    <w:uiPriority w:val="99"/>
    <w:qFormat/>
    <w:rsid w:val="00F01E23"/>
    <w:rPr>
      <w:rFonts w:cs="Times New Roman"/>
      <w:b/>
      <w:bCs/>
    </w:rPr>
  </w:style>
  <w:style w:type="character" w:customStyle="1" w:styleId="st1">
    <w:name w:val="st1"/>
    <w:basedOn w:val="a0"/>
    <w:uiPriority w:val="99"/>
    <w:rsid w:val="00F01E23"/>
    <w:rPr>
      <w:rFonts w:cs="Times New Roman"/>
    </w:rPr>
  </w:style>
  <w:style w:type="character" w:customStyle="1" w:styleId="apple-converted-space">
    <w:name w:val="apple-converted-space"/>
    <w:basedOn w:val="a0"/>
    <w:rsid w:val="00544659"/>
  </w:style>
  <w:style w:type="character" w:styleId="ad">
    <w:name w:val="FollowedHyperlink"/>
    <w:basedOn w:val="a0"/>
    <w:uiPriority w:val="99"/>
    <w:semiHidden/>
    <w:unhideWhenUsed/>
    <w:rsid w:val="00FB727C"/>
    <w:rPr>
      <w:color w:val="800080" w:themeColor="followedHyperlink"/>
      <w:u w:val="single"/>
    </w:rPr>
  </w:style>
  <w:style w:type="table" w:styleId="ae">
    <w:name w:val="Table Grid"/>
    <w:basedOn w:val="a1"/>
    <w:locked/>
    <w:rsid w:val="00F6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16546363999681748gmail-msolistparagraph">
    <w:name w:val="m_316546363999681748gmail-msolistparagraph"/>
    <w:basedOn w:val="a"/>
    <w:rsid w:val="00367B9C"/>
    <w:pPr>
      <w:widowControl/>
      <w:spacing w:before="100" w:beforeAutospacing="1" w:after="100" w:afterAutospacing="1"/>
    </w:pPr>
    <w:rPr>
      <w:rFonts w:ascii="新細明體" w:hAnsi="新細明體" w:cs="新細明體"/>
      <w:kern w:val="0"/>
      <w:szCs w:val="24"/>
    </w:rPr>
  </w:style>
  <w:style w:type="paragraph" w:styleId="af">
    <w:name w:val="Balloon Text"/>
    <w:basedOn w:val="a"/>
    <w:link w:val="af0"/>
    <w:uiPriority w:val="99"/>
    <w:semiHidden/>
    <w:unhideWhenUsed/>
    <w:rsid w:val="006824A2"/>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6824A2"/>
    <w:rPr>
      <w:rFonts w:asciiTheme="majorHAnsi" w:eastAsiaTheme="majorEastAsia" w:hAnsiTheme="majorHAnsi" w:cstheme="majorBidi"/>
      <w:kern w:val="2"/>
      <w:sz w:val="18"/>
      <w:szCs w:val="18"/>
    </w:rPr>
  </w:style>
  <w:style w:type="paragraph" w:styleId="HTML">
    <w:name w:val="HTML Preformatted"/>
    <w:basedOn w:val="a"/>
    <w:link w:val="HTML0"/>
    <w:uiPriority w:val="99"/>
    <w:semiHidden/>
    <w:unhideWhenUsed/>
    <w:rsid w:val="002F7E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2F7E8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842">
      <w:marLeft w:val="0"/>
      <w:marRight w:val="0"/>
      <w:marTop w:val="0"/>
      <w:marBottom w:val="0"/>
      <w:divBdr>
        <w:top w:val="none" w:sz="0" w:space="0" w:color="auto"/>
        <w:left w:val="none" w:sz="0" w:space="0" w:color="auto"/>
        <w:bottom w:val="none" w:sz="0" w:space="0" w:color="auto"/>
        <w:right w:val="none" w:sz="0" w:space="0" w:color="auto"/>
      </w:divBdr>
      <w:divsChild>
        <w:div w:id="1010844">
          <w:marLeft w:val="0"/>
          <w:marRight w:val="0"/>
          <w:marTop w:val="0"/>
          <w:marBottom w:val="0"/>
          <w:divBdr>
            <w:top w:val="none" w:sz="0" w:space="0" w:color="auto"/>
            <w:left w:val="none" w:sz="0" w:space="0" w:color="auto"/>
            <w:bottom w:val="none" w:sz="0" w:space="0" w:color="auto"/>
            <w:right w:val="none" w:sz="0" w:space="0" w:color="auto"/>
          </w:divBdr>
          <w:divsChild>
            <w:div w:id="1010855">
              <w:marLeft w:val="0"/>
              <w:marRight w:val="0"/>
              <w:marTop w:val="120"/>
              <w:marBottom w:val="0"/>
              <w:divBdr>
                <w:top w:val="none" w:sz="0" w:space="0" w:color="auto"/>
                <w:left w:val="none" w:sz="0" w:space="0" w:color="auto"/>
                <w:bottom w:val="single" w:sz="24" w:space="0" w:color="E3F3B4"/>
                <w:right w:val="none" w:sz="0" w:space="0" w:color="auto"/>
              </w:divBdr>
              <w:divsChild>
                <w:div w:id="10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3">
      <w:marLeft w:val="0"/>
      <w:marRight w:val="0"/>
      <w:marTop w:val="0"/>
      <w:marBottom w:val="0"/>
      <w:divBdr>
        <w:top w:val="none" w:sz="0" w:space="0" w:color="auto"/>
        <w:left w:val="none" w:sz="0" w:space="0" w:color="auto"/>
        <w:bottom w:val="none" w:sz="0" w:space="0" w:color="auto"/>
        <w:right w:val="none" w:sz="0" w:space="0" w:color="auto"/>
      </w:divBdr>
      <w:divsChild>
        <w:div w:id="1010861">
          <w:marLeft w:val="0"/>
          <w:marRight w:val="0"/>
          <w:marTop w:val="0"/>
          <w:marBottom w:val="0"/>
          <w:divBdr>
            <w:top w:val="none" w:sz="0" w:space="0" w:color="auto"/>
            <w:left w:val="none" w:sz="0" w:space="0" w:color="auto"/>
            <w:bottom w:val="none" w:sz="0" w:space="0" w:color="auto"/>
            <w:right w:val="none" w:sz="0" w:space="0" w:color="auto"/>
          </w:divBdr>
          <w:divsChild>
            <w:div w:id="1010867">
              <w:marLeft w:val="0"/>
              <w:marRight w:val="0"/>
              <w:marTop w:val="120"/>
              <w:marBottom w:val="0"/>
              <w:divBdr>
                <w:top w:val="none" w:sz="0" w:space="0" w:color="auto"/>
                <w:left w:val="none" w:sz="0" w:space="0" w:color="auto"/>
                <w:bottom w:val="single" w:sz="24" w:space="0" w:color="E3F3B4"/>
                <w:right w:val="none" w:sz="0" w:space="0" w:color="auto"/>
              </w:divBdr>
              <w:divsChild>
                <w:div w:id="10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5">
      <w:marLeft w:val="0"/>
      <w:marRight w:val="0"/>
      <w:marTop w:val="0"/>
      <w:marBottom w:val="0"/>
      <w:divBdr>
        <w:top w:val="none" w:sz="0" w:space="0" w:color="auto"/>
        <w:left w:val="none" w:sz="0" w:space="0" w:color="auto"/>
        <w:bottom w:val="none" w:sz="0" w:space="0" w:color="auto"/>
        <w:right w:val="none" w:sz="0" w:space="0" w:color="auto"/>
      </w:divBdr>
      <w:divsChild>
        <w:div w:id="1010864">
          <w:marLeft w:val="0"/>
          <w:marRight w:val="0"/>
          <w:marTop w:val="0"/>
          <w:marBottom w:val="0"/>
          <w:divBdr>
            <w:top w:val="none" w:sz="0" w:space="0" w:color="auto"/>
            <w:left w:val="none" w:sz="0" w:space="0" w:color="auto"/>
            <w:bottom w:val="none" w:sz="0" w:space="0" w:color="auto"/>
            <w:right w:val="none" w:sz="0" w:space="0" w:color="auto"/>
          </w:divBdr>
          <w:divsChild>
            <w:div w:id="1010846">
              <w:marLeft w:val="0"/>
              <w:marRight w:val="0"/>
              <w:marTop w:val="120"/>
              <w:marBottom w:val="0"/>
              <w:divBdr>
                <w:top w:val="none" w:sz="0" w:space="0" w:color="auto"/>
                <w:left w:val="none" w:sz="0" w:space="0" w:color="auto"/>
                <w:bottom w:val="single" w:sz="24" w:space="0" w:color="E3F3B4"/>
                <w:right w:val="none" w:sz="0" w:space="0" w:color="auto"/>
              </w:divBdr>
              <w:divsChild>
                <w:div w:id="10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49">
      <w:marLeft w:val="0"/>
      <w:marRight w:val="0"/>
      <w:marTop w:val="0"/>
      <w:marBottom w:val="0"/>
      <w:divBdr>
        <w:top w:val="none" w:sz="0" w:space="0" w:color="auto"/>
        <w:left w:val="none" w:sz="0" w:space="0" w:color="auto"/>
        <w:bottom w:val="none" w:sz="0" w:space="0" w:color="auto"/>
        <w:right w:val="none" w:sz="0" w:space="0" w:color="auto"/>
      </w:divBdr>
      <w:divsChild>
        <w:div w:id="1010850">
          <w:marLeft w:val="0"/>
          <w:marRight w:val="0"/>
          <w:marTop w:val="0"/>
          <w:marBottom w:val="0"/>
          <w:divBdr>
            <w:top w:val="none" w:sz="0" w:space="0" w:color="auto"/>
            <w:left w:val="none" w:sz="0" w:space="0" w:color="auto"/>
            <w:bottom w:val="none" w:sz="0" w:space="0" w:color="auto"/>
            <w:right w:val="none" w:sz="0" w:space="0" w:color="auto"/>
          </w:divBdr>
          <w:divsChild>
            <w:div w:id="1010868">
              <w:marLeft w:val="0"/>
              <w:marRight w:val="0"/>
              <w:marTop w:val="120"/>
              <w:marBottom w:val="0"/>
              <w:divBdr>
                <w:top w:val="none" w:sz="0" w:space="0" w:color="auto"/>
                <w:left w:val="none" w:sz="0" w:space="0" w:color="auto"/>
                <w:bottom w:val="single" w:sz="24" w:space="0" w:color="E3F3B4"/>
                <w:right w:val="none" w:sz="0" w:space="0" w:color="auto"/>
              </w:divBdr>
              <w:divsChild>
                <w:div w:id="10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2">
      <w:marLeft w:val="0"/>
      <w:marRight w:val="0"/>
      <w:marTop w:val="0"/>
      <w:marBottom w:val="0"/>
      <w:divBdr>
        <w:top w:val="none" w:sz="0" w:space="0" w:color="auto"/>
        <w:left w:val="none" w:sz="0" w:space="0" w:color="auto"/>
        <w:bottom w:val="none" w:sz="0" w:space="0" w:color="auto"/>
        <w:right w:val="none" w:sz="0" w:space="0" w:color="auto"/>
      </w:divBdr>
      <w:divsChild>
        <w:div w:id="1010858">
          <w:marLeft w:val="0"/>
          <w:marRight w:val="0"/>
          <w:marTop w:val="0"/>
          <w:marBottom w:val="0"/>
          <w:divBdr>
            <w:top w:val="none" w:sz="0" w:space="0" w:color="auto"/>
            <w:left w:val="none" w:sz="0" w:space="0" w:color="auto"/>
            <w:bottom w:val="none" w:sz="0" w:space="0" w:color="auto"/>
            <w:right w:val="none" w:sz="0" w:space="0" w:color="auto"/>
          </w:divBdr>
          <w:divsChild>
            <w:div w:id="1010856">
              <w:marLeft w:val="0"/>
              <w:marRight w:val="0"/>
              <w:marTop w:val="120"/>
              <w:marBottom w:val="0"/>
              <w:divBdr>
                <w:top w:val="none" w:sz="0" w:space="0" w:color="auto"/>
                <w:left w:val="none" w:sz="0" w:space="0" w:color="auto"/>
                <w:bottom w:val="single" w:sz="24" w:space="0" w:color="E3F3B4"/>
                <w:right w:val="none" w:sz="0" w:space="0" w:color="auto"/>
              </w:divBdr>
              <w:divsChild>
                <w:div w:id="1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54">
      <w:marLeft w:val="0"/>
      <w:marRight w:val="0"/>
      <w:marTop w:val="0"/>
      <w:marBottom w:val="0"/>
      <w:divBdr>
        <w:top w:val="none" w:sz="0" w:space="0" w:color="auto"/>
        <w:left w:val="none" w:sz="0" w:space="0" w:color="auto"/>
        <w:bottom w:val="none" w:sz="0" w:space="0" w:color="auto"/>
        <w:right w:val="none" w:sz="0" w:space="0" w:color="auto"/>
      </w:divBdr>
      <w:divsChild>
        <w:div w:id="1010848">
          <w:marLeft w:val="0"/>
          <w:marRight w:val="0"/>
          <w:marTop w:val="0"/>
          <w:marBottom w:val="0"/>
          <w:divBdr>
            <w:top w:val="none" w:sz="0" w:space="0" w:color="auto"/>
            <w:left w:val="none" w:sz="0" w:space="0" w:color="auto"/>
            <w:bottom w:val="none" w:sz="0" w:space="0" w:color="auto"/>
            <w:right w:val="none" w:sz="0" w:space="0" w:color="auto"/>
          </w:divBdr>
          <w:divsChild>
            <w:div w:id="1010869">
              <w:marLeft w:val="0"/>
              <w:marRight w:val="0"/>
              <w:marTop w:val="120"/>
              <w:marBottom w:val="0"/>
              <w:divBdr>
                <w:top w:val="none" w:sz="0" w:space="0" w:color="auto"/>
                <w:left w:val="none" w:sz="0" w:space="0" w:color="auto"/>
                <w:bottom w:val="single" w:sz="24" w:space="0" w:color="E3F3B4"/>
                <w:right w:val="none" w:sz="0" w:space="0" w:color="auto"/>
              </w:divBdr>
              <w:divsChild>
                <w:div w:id="10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62">
      <w:marLeft w:val="0"/>
      <w:marRight w:val="0"/>
      <w:marTop w:val="0"/>
      <w:marBottom w:val="0"/>
      <w:divBdr>
        <w:top w:val="none" w:sz="0" w:space="0" w:color="auto"/>
        <w:left w:val="none" w:sz="0" w:space="0" w:color="auto"/>
        <w:bottom w:val="none" w:sz="0" w:space="0" w:color="auto"/>
        <w:right w:val="none" w:sz="0" w:space="0" w:color="auto"/>
      </w:divBdr>
      <w:divsChild>
        <w:div w:id="1010863">
          <w:marLeft w:val="0"/>
          <w:marRight w:val="0"/>
          <w:marTop w:val="0"/>
          <w:marBottom w:val="0"/>
          <w:divBdr>
            <w:top w:val="none" w:sz="0" w:space="0" w:color="auto"/>
            <w:left w:val="none" w:sz="0" w:space="0" w:color="auto"/>
            <w:bottom w:val="none" w:sz="0" w:space="0" w:color="auto"/>
            <w:right w:val="none" w:sz="0" w:space="0" w:color="auto"/>
          </w:divBdr>
          <w:divsChild>
            <w:div w:id="1010866">
              <w:marLeft w:val="0"/>
              <w:marRight w:val="0"/>
              <w:marTop w:val="120"/>
              <w:marBottom w:val="0"/>
              <w:divBdr>
                <w:top w:val="none" w:sz="0" w:space="0" w:color="auto"/>
                <w:left w:val="none" w:sz="0" w:space="0" w:color="auto"/>
                <w:bottom w:val="single" w:sz="24" w:space="0" w:color="E3F3B4"/>
                <w:right w:val="none" w:sz="0" w:space="0" w:color="auto"/>
              </w:divBdr>
              <w:divsChild>
                <w:div w:id="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674">
      <w:bodyDiv w:val="1"/>
      <w:marLeft w:val="0"/>
      <w:marRight w:val="0"/>
      <w:marTop w:val="0"/>
      <w:marBottom w:val="0"/>
      <w:divBdr>
        <w:top w:val="none" w:sz="0" w:space="0" w:color="auto"/>
        <w:left w:val="none" w:sz="0" w:space="0" w:color="auto"/>
        <w:bottom w:val="none" w:sz="0" w:space="0" w:color="auto"/>
        <w:right w:val="none" w:sz="0" w:space="0" w:color="auto"/>
      </w:divBdr>
    </w:div>
    <w:div w:id="108594281">
      <w:bodyDiv w:val="1"/>
      <w:marLeft w:val="0"/>
      <w:marRight w:val="0"/>
      <w:marTop w:val="0"/>
      <w:marBottom w:val="0"/>
      <w:divBdr>
        <w:top w:val="none" w:sz="0" w:space="0" w:color="auto"/>
        <w:left w:val="none" w:sz="0" w:space="0" w:color="auto"/>
        <w:bottom w:val="none" w:sz="0" w:space="0" w:color="auto"/>
        <w:right w:val="none" w:sz="0" w:space="0" w:color="auto"/>
      </w:divBdr>
    </w:div>
    <w:div w:id="120537287">
      <w:bodyDiv w:val="1"/>
      <w:marLeft w:val="0"/>
      <w:marRight w:val="0"/>
      <w:marTop w:val="0"/>
      <w:marBottom w:val="0"/>
      <w:divBdr>
        <w:top w:val="none" w:sz="0" w:space="0" w:color="auto"/>
        <w:left w:val="none" w:sz="0" w:space="0" w:color="auto"/>
        <w:bottom w:val="none" w:sz="0" w:space="0" w:color="auto"/>
        <w:right w:val="none" w:sz="0" w:space="0" w:color="auto"/>
      </w:divBdr>
    </w:div>
    <w:div w:id="172695654">
      <w:bodyDiv w:val="1"/>
      <w:marLeft w:val="0"/>
      <w:marRight w:val="0"/>
      <w:marTop w:val="0"/>
      <w:marBottom w:val="0"/>
      <w:divBdr>
        <w:top w:val="none" w:sz="0" w:space="0" w:color="auto"/>
        <w:left w:val="none" w:sz="0" w:space="0" w:color="auto"/>
        <w:bottom w:val="none" w:sz="0" w:space="0" w:color="auto"/>
        <w:right w:val="none" w:sz="0" w:space="0" w:color="auto"/>
      </w:divBdr>
      <w:divsChild>
        <w:div w:id="1079182190">
          <w:marLeft w:val="0"/>
          <w:marRight w:val="0"/>
          <w:marTop w:val="0"/>
          <w:marBottom w:val="0"/>
          <w:divBdr>
            <w:top w:val="none" w:sz="0" w:space="0" w:color="auto"/>
            <w:left w:val="none" w:sz="0" w:space="0" w:color="auto"/>
            <w:bottom w:val="none" w:sz="0" w:space="0" w:color="auto"/>
            <w:right w:val="none" w:sz="0" w:space="0" w:color="auto"/>
          </w:divBdr>
          <w:divsChild>
            <w:div w:id="568275569">
              <w:marLeft w:val="0"/>
              <w:marRight w:val="0"/>
              <w:marTop w:val="120"/>
              <w:marBottom w:val="0"/>
              <w:divBdr>
                <w:top w:val="none" w:sz="0" w:space="0" w:color="auto"/>
                <w:left w:val="none" w:sz="0" w:space="0" w:color="auto"/>
                <w:bottom w:val="single" w:sz="24" w:space="0" w:color="E3F3B4"/>
                <w:right w:val="none" w:sz="0" w:space="0" w:color="auto"/>
              </w:divBdr>
              <w:divsChild>
                <w:div w:id="6345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81831">
      <w:bodyDiv w:val="1"/>
      <w:marLeft w:val="0"/>
      <w:marRight w:val="0"/>
      <w:marTop w:val="0"/>
      <w:marBottom w:val="0"/>
      <w:divBdr>
        <w:top w:val="none" w:sz="0" w:space="0" w:color="auto"/>
        <w:left w:val="none" w:sz="0" w:space="0" w:color="auto"/>
        <w:bottom w:val="none" w:sz="0" w:space="0" w:color="auto"/>
        <w:right w:val="none" w:sz="0" w:space="0" w:color="auto"/>
      </w:divBdr>
    </w:div>
    <w:div w:id="234245158">
      <w:bodyDiv w:val="1"/>
      <w:marLeft w:val="0"/>
      <w:marRight w:val="0"/>
      <w:marTop w:val="0"/>
      <w:marBottom w:val="0"/>
      <w:divBdr>
        <w:top w:val="none" w:sz="0" w:space="0" w:color="auto"/>
        <w:left w:val="none" w:sz="0" w:space="0" w:color="auto"/>
        <w:bottom w:val="none" w:sz="0" w:space="0" w:color="auto"/>
        <w:right w:val="none" w:sz="0" w:space="0" w:color="auto"/>
      </w:divBdr>
    </w:div>
    <w:div w:id="242958292">
      <w:bodyDiv w:val="1"/>
      <w:marLeft w:val="0"/>
      <w:marRight w:val="0"/>
      <w:marTop w:val="0"/>
      <w:marBottom w:val="0"/>
      <w:divBdr>
        <w:top w:val="none" w:sz="0" w:space="0" w:color="auto"/>
        <w:left w:val="none" w:sz="0" w:space="0" w:color="auto"/>
        <w:bottom w:val="none" w:sz="0" w:space="0" w:color="auto"/>
        <w:right w:val="none" w:sz="0" w:space="0" w:color="auto"/>
      </w:divBdr>
      <w:divsChild>
        <w:div w:id="2069299944">
          <w:marLeft w:val="0"/>
          <w:marRight w:val="0"/>
          <w:marTop w:val="0"/>
          <w:marBottom w:val="0"/>
          <w:divBdr>
            <w:top w:val="none" w:sz="0" w:space="0" w:color="auto"/>
            <w:left w:val="none" w:sz="0" w:space="0" w:color="auto"/>
            <w:bottom w:val="none" w:sz="0" w:space="0" w:color="auto"/>
            <w:right w:val="none" w:sz="0" w:space="0" w:color="auto"/>
          </w:divBdr>
          <w:divsChild>
            <w:div w:id="1925333600">
              <w:marLeft w:val="0"/>
              <w:marRight w:val="0"/>
              <w:marTop w:val="120"/>
              <w:marBottom w:val="0"/>
              <w:divBdr>
                <w:top w:val="none" w:sz="0" w:space="0" w:color="auto"/>
                <w:left w:val="none" w:sz="0" w:space="0" w:color="auto"/>
                <w:bottom w:val="single" w:sz="24" w:space="0" w:color="E3F3B4"/>
                <w:right w:val="none" w:sz="0" w:space="0" w:color="auto"/>
              </w:divBdr>
              <w:divsChild>
                <w:div w:id="361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29642">
      <w:bodyDiv w:val="1"/>
      <w:marLeft w:val="0"/>
      <w:marRight w:val="0"/>
      <w:marTop w:val="0"/>
      <w:marBottom w:val="0"/>
      <w:divBdr>
        <w:top w:val="none" w:sz="0" w:space="0" w:color="auto"/>
        <w:left w:val="none" w:sz="0" w:space="0" w:color="auto"/>
        <w:bottom w:val="none" w:sz="0" w:space="0" w:color="auto"/>
        <w:right w:val="none" w:sz="0" w:space="0" w:color="auto"/>
      </w:divBdr>
    </w:div>
    <w:div w:id="395863063">
      <w:bodyDiv w:val="1"/>
      <w:marLeft w:val="0"/>
      <w:marRight w:val="0"/>
      <w:marTop w:val="0"/>
      <w:marBottom w:val="0"/>
      <w:divBdr>
        <w:top w:val="none" w:sz="0" w:space="0" w:color="auto"/>
        <w:left w:val="none" w:sz="0" w:space="0" w:color="auto"/>
        <w:bottom w:val="none" w:sz="0" w:space="0" w:color="auto"/>
        <w:right w:val="none" w:sz="0" w:space="0" w:color="auto"/>
      </w:divBdr>
    </w:div>
    <w:div w:id="404953970">
      <w:bodyDiv w:val="1"/>
      <w:marLeft w:val="0"/>
      <w:marRight w:val="0"/>
      <w:marTop w:val="0"/>
      <w:marBottom w:val="0"/>
      <w:divBdr>
        <w:top w:val="none" w:sz="0" w:space="0" w:color="auto"/>
        <w:left w:val="none" w:sz="0" w:space="0" w:color="auto"/>
        <w:bottom w:val="none" w:sz="0" w:space="0" w:color="auto"/>
        <w:right w:val="none" w:sz="0" w:space="0" w:color="auto"/>
      </w:divBdr>
    </w:div>
    <w:div w:id="443616155">
      <w:bodyDiv w:val="1"/>
      <w:marLeft w:val="0"/>
      <w:marRight w:val="0"/>
      <w:marTop w:val="0"/>
      <w:marBottom w:val="0"/>
      <w:divBdr>
        <w:top w:val="none" w:sz="0" w:space="0" w:color="auto"/>
        <w:left w:val="none" w:sz="0" w:space="0" w:color="auto"/>
        <w:bottom w:val="none" w:sz="0" w:space="0" w:color="auto"/>
        <w:right w:val="none" w:sz="0" w:space="0" w:color="auto"/>
      </w:divBdr>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551425049">
      <w:bodyDiv w:val="1"/>
      <w:marLeft w:val="0"/>
      <w:marRight w:val="0"/>
      <w:marTop w:val="0"/>
      <w:marBottom w:val="0"/>
      <w:divBdr>
        <w:top w:val="none" w:sz="0" w:space="0" w:color="auto"/>
        <w:left w:val="none" w:sz="0" w:space="0" w:color="auto"/>
        <w:bottom w:val="none" w:sz="0" w:space="0" w:color="auto"/>
        <w:right w:val="none" w:sz="0" w:space="0" w:color="auto"/>
      </w:divBdr>
    </w:div>
    <w:div w:id="564219415">
      <w:bodyDiv w:val="1"/>
      <w:marLeft w:val="0"/>
      <w:marRight w:val="0"/>
      <w:marTop w:val="0"/>
      <w:marBottom w:val="0"/>
      <w:divBdr>
        <w:top w:val="none" w:sz="0" w:space="0" w:color="auto"/>
        <w:left w:val="none" w:sz="0" w:space="0" w:color="auto"/>
        <w:bottom w:val="none" w:sz="0" w:space="0" w:color="auto"/>
        <w:right w:val="none" w:sz="0" w:space="0" w:color="auto"/>
      </w:divBdr>
    </w:div>
    <w:div w:id="680281407">
      <w:bodyDiv w:val="1"/>
      <w:marLeft w:val="0"/>
      <w:marRight w:val="0"/>
      <w:marTop w:val="0"/>
      <w:marBottom w:val="0"/>
      <w:divBdr>
        <w:top w:val="none" w:sz="0" w:space="0" w:color="auto"/>
        <w:left w:val="none" w:sz="0" w:space="0" w:color="auto"/>
        <w:bottom w:val="none" w:sz="0" w:space="0" w:color="auto"/>
        <w:right w:val="none" w:sz="0" w:space="0" w:color="auto"/>
      </w:divBdr>
    </w:div>
    <w:div w:id="702053374">
      <w:bodyDiv w:val="1"/>
      <w:marLeft w:val="0"/>
      <w:marRight w:val="0"/>
      <w:marTop w:val="0"/>
      <w:marBottom w:val="0"/>
      <w:divBdr>
        <w:top w:val="none" w:sz="0" w:space="0" w:color="auto"/>
        <w:left w:val="none" w:sz="0" w:space="0" w:color="auto"/>
        <w:bottom w:val="none" w:sz="0" w:space="0" w:color="auto"/>
        <w:right w:val="none" w:sz="0" w:space="0" w:color="auto"/>
      </w:divBdr>
    </w:div>
    <w:div w:id="730035809">
      <w:bodyDiv w:val="1"/>
      <w:marLeft w:val="0"/>
      <w:marRight w:val="0"/>
      <w:marTop w:val="0"/>
      <w:marBottom w:val="0"/>
      <w:divBdr>
        <w:top w:val="none" w:sz="0" w:space="0" w:color="auto"/>
        <w:left w:val="none" w:sz="0" w:space="0" w:color="auto"/>
        <w:bottom w:val="none" w:sz="0" w:space="0" w:color="auto"/>
        <w:right w:val="none" w:sz="0" w:space="0" w:color="auto"/>
      </w:divBdr>
      <w:divsChild>
        <w:div w:id="84349677">
          <w:marLeft w:val="0"/>
          <w:marRight w:val="0"/>
          <w:marTop w:val="0"/>
          <w:marBottom w:val="0"/>
          <w:divBdr>
            <w:top w:val="none" w:sz="0" w:space="0" w:color="auto"/>
            <w:left w:val="none" w:sz="0" w:space="0" w:color="auto"/>
            <w:bottom w:val="none" w:sz="0" w:space="0" w:color="auto"/>
            <w:right w:val="none" w:sz="0" w:space="0" w:color="auto"/>
          </w:divBdr>
          <w:divsChild>
            <w:div w:id="622618248">
              <w:marLeft w:val="0"/>
              <w:marRight w:val="0"/>
              <w:marTop w:val="120"/>
              <w:marBottom w:val="0"/>
              <w:divBdr>
                <w:top w:val="none" w:sz="0" w:space="0" w:color="auto"/>
                <w:left w:val="none" w:sz="0" w:space="0" w:color="auto"/>
                <w:bottom w:val="single" w:sz="24" w:space="0" w:color="E3F3B4"/>
                <w:right w:val="none" w:sz="0" w:space="0" w:color="auto"/>
              </w:divBdr>
              <w:divsChild>
                <w:div w:id="9542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139387">
      <w:bodyDiv w:val="1"/>
      <w:marLeft w:val="0"/>
      <w:marRight w:val="0"/>
      <w:marTop w:val="0"/>
      <w:marBottom w:val="0"/>
      <w:divBdr>
        <w:top w:val="none" w:sz="0" w:space="0" w:color="auto"/>
        <w:left w:val="none" w:sz="0" w:space="0" w:color="auto"/>
        <w:bottom w:val="none" w:sz="0" w:space="0" w:color="auto"/>
        <w:right w:val="none" w:sz="0" w:space="0" w:color="auto"/>
      </w:divBdr>
    </w:div>
    <w:div w:id="794059266">
      <w:bodyDiv w:val="1"/>
      <w:marLeft w:val="0"/>
      <w:marRight w:val="0"/>
      <w:marTop w:val="0"/>
      <w:marBottom w:val="0"/>
      <w:divBdr>
        <w:top w:val="none" w:sz="0" w:space="0" w:color="auto"/>
        <w:left w:val="none" w:sz="0" w:space="0" w:color="auto"/>
        <w:bottom w:val="none" w:sz="0" w:space="0" w:color="auto"/>
        <w:right w:val="none" w:sz="0" w:space="0" w:color="auto"/>
      </w:divBdr>
      <w:divsChild>
        <w:div w:id="930505336">
          <w:marLeft w:val="0"/>
          <w:marRight w:val="0"/>
          <w:marTop w:val="0"/>
          <w:marBottom w:val="0"/>
          <w:divBdr>
            <w:top w:val="none" w:sz="0" w:space="0" w:color="auto"/>
            <w:left w:val="none" w:sz="0" w:space="0" w:color="auto"/>
            <w:bottom w:val="none" w:sz="0" w:space="0" w:color="auto"/>
            <w:right w:val="none" w:sz="0" w:space="0" w:color="auto"/>
          </w:divBdr>
          <w:divsChild>
            <w:div w:id="102043524">
              <w:marLeft w:val="0"/>
              <w:marRight w:val="0"/>
              <w:marTop w:val="120"/>
              <w:marBottom w:val="0"/>
              <w:divBdr>
                <w:top w:val="none" w:sz="0" w:space="0" w:color="auto"/>
                <w:left w:val="none" w:sz="0" w:space="0" w:color="auto"/>
                <w:bottom w:val="single" w:sz="24" w:space="0" w:color="E3F3B4"/>
                <w:right w:val="none" w:sz="0" w:space="0" w:color="auto"/>
              </w:divBdr>
              <w:divsChild>
                <w:div w:id="9629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6487">
      <w:bodyDiv w:val="1"/>
      <w:marLeft w:val="0"/>
      <w:marRight w:val="0"/>
      <w:marTop w:val="0"/>
      <w:marBottom w:val="0"/>
      <w:divBdr>
        <w:top w:val="none" w:sz="0" w:space="0" w:color="auto"/>
        <w:left w:val="none" w:sz="0" w:space="0" w:color="auto"/>
        <w:bottom w:val="none" w:sz="0" w:space="0" w:color="auto"/>
        <w:right w:val="none" w:sz="0" w:space="0" w:color="auto"/>
      </w:divBdr>
    </w:div>
    <w:div w:id="871236162">
      <w:bodyDiv w:val="1"/>
      <w:marLeft w:val="0"/>
      <w:marRight w:val="0"/>
      <w:marTop w:val="0"/>
      <w:marBottom w:val="0"/>
      <w:divBdr>
        <w:top w:val="none" w:sz="0" w:space="0" w:color="auto"/>
        <w:left w:val="none" w:sz="0" w:space="0" w:color="auto"/>
        <w:bottom w:val="none" w:sz="0" w:space="0" w:color="auto"/>
        <w:right w:val="none" w:sz="0" w:space="0" w:color="auto"/>
      </w:divBdr>
    </w:div>
    <w:div w:id="914512782">
      <w:bodyDiv w:val="1"/>
      <w:marLeft w:val="0"/>
      <w:marRight w:val="0"/>
      <w:marTop w:val="0"/>
      <w:marBottom w:val="0"/>
      <w:divBdr>
        <w:top w:val="none" w:sz="0" w:space="0" w:color="auto"/>
        <w:left w:val="none" w:sz="0" w:space="0" w:color="auto"/>
        <w:bottom w:val="none" w:sz="0" w:space="0" w:color="auto"/>
        <w:right w:val="none" w:sz="0" w:space="0" w:color="auto"/>
      </w:divBdr>
    </w:div>
    <w:div w:id="918489834">
      <w:bodyDiv w:val="1"/>
      <w:marLeft w:val="0"/>
      <w:marRight w:val="0"/>
      <w:marTop w:val="0"/>
      <w:marBottom w:val="0"/>
      <w:divBdr>
        <w:top w:val="none" w:sz="0" w:space="0" w:color="auto"/>
        <w:left w:val="none" w:sz="0" w:space="0" w:color="auto"/>
        <w:bottom w:val="none" w:sz="0" w:space="0" w:color="auto"/>
        <w:right w:val="none" w:sz="0" w:space="0" w:color="auto"/>
      </w:divBdr>
    </w:div>
    <w:div w:id="945890157">
      <w:bodyDiv w:val="1"/>
      <w:marLeft w:val="0"/>
      <w:marRight w:val="0"/>
      <w:marTop w:val="0"/>
      <w:marBottom w:val="0"/>
      <w:divBdr>
        <w:top w:val="none" w:sz="0" w:space="0" w:color="auto"/>
        <w:left w:val="none" w:sz="0" w:space="0" w:color="auto"/>
        <w:bottom w:val="none" w:sz="0" w:space="0" w:color="auto"/>
        <w:right w:val="none" w:sz="0" w:space="0" w:color="auto"/>
      </w:divBdr>
    </w:div>
    <w:div w:id="947270841">
      <w:bodyDiv w:val="1"/>
      <w:marLeft w:val="0"/>
      <w:marRight w:val="0"/>
      <w:marTop w:val="0"/>
      <w:marBottom w:val="0"/>
      <w:divBdr>
        <w:top w:val="none" w:sz="0" w:space="0" w:color="auto"/>
        <w:left w:val="none" w:sz="0" w:space="0" w:color="auto"/>
        <w:bottom w:val="none" w:sz="0" w:space="0" w:color="auto"/>
        <w:right w:val="none" w:sz="0" w:space="0" w:color="auto"/>
      </w:divBdr>
    </w:div>
    <w:div w:id="948853655">
      <w:bodyDiv w:val="1"/>
      <w:marLeft w:val="0"/>
      <w:marRight w:val="0"/>
      <w:marTop w:val="0"/>
      <w:marBottom w:val="0"/>
      <w:divBdr>
        <w:top w:val="none" w:sz="0" w:space="0" w:color="auto"/>
        <w:left w:val="none" w:sz="0" w:space="0" w:color="auto"/>
        <w:bottom w:val="none" w:sz="0" w:space="0" w:color="auto"/>
        <w:right w:val="none" w:sz="0" w:space="0" w:color="auto"/>
      </w:divBdr>
      <w:divsChild>
        <w:div w:id="653222890">
          <w:marLeft w:val="0"/>
          <w:marRight w:val="0"/>
          <w:marTop w:val="0"/>
          <w:marBottom w:val="0"/>
          <w:divBdr>
            <w:top w:val="none" w:sz="0" w:space="0" w:color="auto"/>
            <w:left w:val="none" w:sz="0" w:space="0" w:color="auto"/>
            <w:bottom w:val="none" w:sz="0" w:space="0" w:color="auto"/>
            <w:right w:val="none" w:sz="0" w:space="0" w:color="auto"/>
          </w:divBdr>
          <w:divsChild>
            <w:div w:id="1760061341">
              <w:marLeft w:val="0"/>
              <w:marRight w:val="0"/>
              <w:marTop w:val="120"/>
              <w:marBottom w:val="0"/>
              <w:divBdr>
                <w:top w:val="none" w:sz="0" w:space="0" w:color="auto"/>
                <w:left w:val="none" w:sz="0" w:space="0" w:color="auto"/>
                <w:bottom w:val="single" w:sz="24" w:space="0" w:color="E3F3B4"/>
                <w:right w:val="none" w:sz="0" w:space="0" w:color="auto"/>
              </w:divBdr>
              <w:divsChild>
                <w:div w:id="15546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20170">
      <w:bodyDiv w:val="1"/>
      <w:marLeft w:val="0"/>
      <w:marRight w:val="0"/>
      <w:marTop w:val="0"/>
      <w:marBottom w:val="0"/>
      <w:divBdr>
        <w:top w:val="none" w:sz="0" w:space="0" w:color="auto"/>
        <w:left w:val="none" w:sz="0" w:space="0" w:color="auto"/>
        <w:bottom w:val="none" w:sz="0" w:space="0" w:color="auto"/>
        <w:right w:val="none" w:sz="0" w:space="0" w:color="auto"/>
      </w:divBdr>
    </w:div>
    <w:div w:id="1102840575">
      <w:bodyDiv w:val="1"/>
      <w:marLeft w:val="0"/>
      <w:marRight w:val="0"/>
      <w:marTop w:val="0"/>
      <w:marBottom w:val="0"/>
      <w:divBdr>
        <w:top w:val="none" w:sz="0" w:space="0" w:color="auto"/>
        <w:left w:val="none" w:sz="0" w:space="0" w:color="auto"/>
        <w:bottom w:val="none" w:sz="0" w:space="0" w:color="auto"/>
        <w:right w:val="none" w:sz="0" w:space="0" w:color="auto"/>
      </w:divBdr>
    </w:div>
    <w:div w:id="1170219841">
      <w:bodyDiv w:val="1"/>
      <w:marLeft w:val="0"/>
      <w:marRight w:val="0"/>
      <w:marTop w:val="0"/>
      <w:marBottom w:val="0"/>
      <w:divBdr>
        <w:top w:val="none" w:sz="0" w:space="0" w:color="auto"/>
        <w:left w:val="none" w:sz="0" w:space="0" w:color="auto"/>
        <w:bottom w:val="none" w:sz="0" w:space="0" w:color="auto"/>
        <w:right w:val="none" w:sz="0" w:space="0" w:color="auto"/>
      </w:divBdr>
    </w:div>
    <w:div w:id="1184171393">
      <w:bodyDiv w:val="1"/>
      <w:marLeft w:val="0"/>
      <w:marRight w:val="0"/>
      <w:marTop w:val="0"/>
      <w:marBottom w:val="0"/>
      <w:divBdr>
        <w:top w:val="none" w:sz="0" w:space="0" w:color="auto"/>
        <w:left w:val="none" w:sz="0" w:space="0" w:color="auto"/>
        <w:bottom w:val="none" w:sz="0" w:space="0" w:color="auto"/>
        <w:right w:val="none" w:sz="0" w:space="0" w:color="auto"/>
      </w:divBdr>
    </w:div>
    <w:div w:id="1247154350">
      <w:bodyDiv w:val="1"/>
      <w:marLeft w:val="0"/>
      <w:marRight w:val="0"/>
      <w:marTop w:val="0"/>
      <w:marBottom w:val="0"/>
      <w:divBdr>
        <w:top w:val="none" w:sz="0" w:space="0" w:color="auto"/>
        <w:left w:val="none" w:sz="0" w:space="0" w:color="auto"/>
        <w:bottom w:val="none" w:sz="0" w:space="0" w:color="auto"/>
        <w:right w:val="none" w:sz="0" w:space="0" w:color="auto"/>
      </w:divBdr>
    </w:div>
    <w:div w:id="1359621123">
      <w:bodyDiv w:val="1"/>
      <w:marLeft w:val="0"/>
      <w:marRight w:val="0"/>
      <w:marTop w:val="0"/>
      <w:marBottom w:val="0"/>
      <w:divBdr>
        <w:top w:val="none" w:sz="0" w:space="0" w:color="auto"/>
        <w:left w:val="none" w:sz="0" w:space="0" w:color="auto"/>
        <w:bottom w:val="none" w:sz="0" w:space="0" w:color="auto"/>
        <w:right w:val="none" w:sz="0" w:space="0" w:color="auto"/>
      </w:divBdr>
    </w:div>
    <w:div w:id="1403605698">
      <w:bodyDiv w:val="1"/>
      <w:marLeft w:val="0"/>
      <w:marRight w:val="0"/>
      <w:marTop w:val="0"/>
      <w:marBottom w:val="0"/>
      <w:divBdr>
        <w:top w:val="none" w:sz="0" w:space="0" w:color="auto"/>
        <w:left w:val="none" w:sz="0" w:space="0" w:color="auto"/>
        <w:bottom w:val="none" w:sz="0" w:space="0" w:color="auto"/>
        <w:right w:val="none" w:sz="0" w:space="0" w:color="auto"/>
      </w:divBdr>
    </w:div>
    <w:div w:id="1436750172">
      <w:bodyDiv w:val="1"/>
      <w:marLeft w:val="0"/>
      <w:marRight w:val="0"/>
      <w:marTop w:val="0"/>
      <w:marBottom w:val="0"/>
      <w:divBdr>
        <w:top w:val="none" w:sz="0" w:space="0" w:color="auto"/>
        <w:left w:val="none" w:sz="0" w:space="0" w:color="auto"/>
        <w:bottom w:val="none" w:sz="0" w:space="0" w:color="auto"/>
        <w:right w:val="none" w:sz="0" w:space="0" w:color="auto"/>
      </w:divBdr>
    </w:div>
    <w:div w:id="1705132588">
      <w:bodyDiv w:val="1"/>
      <w:marLeft w:val="0"/>
      <w:marRight w:val="0"/>
      <w:marTop w:val="0"/>
      <w:marBottom w:val="0"/>
      <w:divBdr>
        <w:top w:val="none" w:sz="0" w:space="0" w:color="auto"/>
        <w:left w:val="none" w:sz="0" w:space="0" w:color="auto"/>
        <w:bottom w:val="none" w:sz="0" w:space="0" w:color="auto"/>
        <w:right w:val="none" w:sz="0" w:space="0" w:color="auto"/>
      </w:divBdr>
    </w:div>
    <w:div w:id="1730229534">
      <w:bodyDiv w:val="1"/>
      <w:marLeft w:val="0"/>
      <w:marRight w:val="0"/>
      <w:marTop w:val="0"/>
      <w:marBottom w:val="0"/>
      <w:divBdr>
        <w:top w:val="none" w:sz="0" w:space="0" w:color="auto"/>
        <w:left w:val="none" w:sz="0" w:space="0" w:color="auto"/>
        <w:bottom w:val="none" w:sz="0" w:space="0" w:color="auto"/>
        <w:right w:val="none" w:sz="0" w:space="0" w:color="auto"/>
      </w:divBdr>
    </w:div>
    <w:div w:id="1749960180">
      <w:bodyDiv w:val="1"/>
      <w:marLeft w:val="0"/>
      <w:marRight w:val="0"/>
      <w:marTop w:val="0"/>
      <w:marBottom w:val="0"/>
      <w:divBdr>
        <w:top w:val="none" w:sz="0" w:space="0" w:color="auto"/>
        <w:left w:val="none" w:sz="0" w:space="0" w:color="auto"/>
        <w:bottom w:val="none" w:sz="0" w:space="0" w:color="auto"/>
        <w:right w:val="none" w:sz="0" w:space="0" w:color="auto"/>
      </w:divBdr>
    </w:div>
    <w:div w:id="1814447256">
      <w:bodyDiv w:val="1"/>
      <w:marLeft w:val="0"/>
      <w:marRight w:val="0"/>
      <w:marTop w:val="0"/>
      <w:marBottom w:val="0"/>
      <w:divBdr>
        <w:top w:val="none" w:sz="0" w:space="0" w:color="auto"/>
        <w:left w:val="none" w:sz="0" w:space="0" w:color="auto"/>
        <w:bottom w:val="none" w:sz="0" w:space="0" w:color="auto"/>
        <w:right w:val="none" w:sz="0" w:space="0" w:color="auto"/>
      </w:divBdr>
    </w:div>
    <w:div w:id="1846626951">
      <w:bodyDiv w:val="1"/>
      <w:marLeft w:val="0"/>
      <w:marRight w:val="0"/>
      <w:marTop w:val="0"/>
      <w:marBottom w:val="0"/>
      <w:divBdr>
        <w:top w:val="none" w:sz="0" w:space="0" w:color="auto"/>
        <w:left w:val="none" w:sz="0" w:space="0" w:color="auto"/>
        <w:bottom w:val="none" w:sz="0" w:space="0" w:color="auto"/>
        <w:right w:val="none" w:sz="0" w:space="0" w:color="auto"/>
      </w:divBdr>
    </w:div>
    <w:div w:id="1880585400">
      <w:bodyDiv w:val="1"/>
      <w:marLeft w:val="0"/>
      <w:marRight w:val="0"/>
      <w:marTop w:val="0"/>
      <w:marBottom w:val="0"/>
      <w:divBdr>
        <w:top w:val="none" w:sz="0" w:space="0" w:color="auto"/>
        <w:left w:val="none" w:sz="0" w:space="0" w:color="auto"/>
        <w:bottom w:val="none" w:sz="0" w:space="0" w:color="auto"/>
        <w:right w:val="none" w:sz="0" w:space="0" w:color="auto"/>
      </w:divBdr>
    </w:div>
    <w:div w:id="1957056547">
      <w:bodyDiv w:val="1"/>
      <w:marLeft w:val="0"/>
      <w:marRight w:val="0"/>
      <w:marTop w:val="0"/>
      <w:marBottom w:val="0"/>
      <w:divBdr>
        <w:top w:val="none" w:sz="0" w:space="0" w:color="auto"/>
        <w:left w:val="none" w:sz="0" w:space="0" w:color="auto"/>
        <w:bottom w:val="none" w:sz="0" w:space="0" w:color="auto"/>
        <w:right w:val="none" w:sz="0" w:space="0" w:color="auto"/>
      </w:divBdr>
    </w:div>
    <w:div w:id="1958754968">
      <w:bodyDiv w:val="1"/>
      <w:marLeft w:val="0"/>
      <w:marRight w:val="0"/>
      <w:marTop w:val="0"/>
      <w:marBottom w:val="0"/>
      <w:divBdr>
        <w:top w:val="none" w:sz="0" w:space="0" w:color="auto"/>
        <w:left w:val="none" w:sz="0" w:space="0" w:color="auto"/>
        <w:bottom w:val="none" w:sz="0" w:space="0" w:color="auto"/>
        <w:right w:val="none" w:sz="0" w:space="0" w:color="auto"/>
      </w:divBdr>
    </w:div>
    <w:div w:id="1978412134">
      <w:bodyDiv w:val="1"/>
      <w:marLeft w:val="0"/>
      <w:marRight w:val="0"/>
      <w:marTop w:val="0"/>
      <w:marBottom w:val="0"/>
      <w:divBdr>
        <w:top w:val="none" w:sz="0" w:space="0" w:color="auto"/>
        <w:left w:val="none" w:sz="0" w:space="0" w:color="auto"/>
        <w:bottom w:val="none" w:sz="0" w:space="0" w:color="auto"/>
        <w:right w:val="none" w:sz="0" w:space="0" w:color="auto"/>
      </w:divBdr>
    </w:div>
    <w:div w:id="2012488907">
      <w:bodyDiv w:val="1"/>
      <w:marLeft w:val="0"/>
      <w:marRight w:val="0"/>
      <w:marTop w:val="0"/>
      <w:marBottom w:val="0"/>
      <w:divBdr>
        <w:top w:val="none" w:sz="0" w:space="0" w:color="auto"/>
        <w:left w:val="none" w:sz="0" w:space="0" w:color="auto"/>
        <w:bottom w:val="none" w:sz="0" w:space="0" w:color="auto"/>
        <w:right w:val="none" w:sz="0" w:space="0" w:color="auto"/>
      </w:divBdr>
      <w:divsChild>
        <w:div w:id="963317621">
          <w:marLeft w:val="0"/>
          <w:marRight w:val="0"/>
          <w:marTop w:val="0"/>
          <w:marBottom w:val="0"/>
          <w:divBdr>
            <w:top w:val="none" w:sz="0" w:space="0" w:color="auto"/>
            <w:left w:val="none" w:sz="0" w:space="0" w:color="auto"/>
            <w:bottom w:val="none" w:sz="0" w:space="0" w:color="auto"/>
            <w:right w:val="none" w:sz="0" w:space="0" w:color="auto"/>
          </w:divBdr>
          <w:divsChild>
            <w:div w:id="187111714">
              <w:marLeft w:val="0"/>
              <w:marRight w:val="0"/>
              <w:marTop w:val="120"/>
              <w:marBottom w:val="0"/>
              <w:divBdr>
                <w:top w:val="none" w:sz="0" w:space="0" w:color="auto"/>
                <w:left w:val="none" w:sz="0" w:space="0" w:color="auto"/>
                <w:bottom w:val="single" w:sz="24" w:space="0" w:color="E3F3B4"/>
                <w:right w:val="none" w:sz="0" w:space="0" w:color="auto"/>
              </w:divBdr>
              <w:divsChild>
                <w:div w:id="16341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28206">
      <w:bodyDiv w:val="1"/>
      <w:marLeft w:val="0"/>
      <w:marRight w:val="0"/>
      <w:marTop w:val="0"/>
      <w:marBottom w:val="0"/>
      <w:divBdr>
        <w:top w:val="none" w:sz="0" w:space="0" w:color="auto"/>
        <w:left w:val="none" w:sz="0" w:space="0" w:color="auto"/>
        <w:bottom w:val="none" w:sz="0" w:space="0" w:color="auto"/>
        <w:right w:val="none" w:sz="0" w:space="0" w:color="auto"/>
      </w:divBdr>
    </w:div>
    <w:div w:id="212580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tw/mlms/H0001.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r.fda.gov.tw" TargetMode="External"/><Relationship Id="rId4" Type="http://schemas.openxmlformats.org/officeDocument/2006/relationships/settings" Target="settings.xml"/><Relationship Id="rId9" Type="http://schemas.openxmlformats.org/officeDocument/2006/relationships/hyperlink" Target="https://www.gov.uk/drug-safety-update/transdermal-fentanyl-patches-for-non-cancer-pain-do-not-use-in-opioid-naive-pati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esktop\&#34277;&#21697;&#23433;&#20840;&#36039;&#35338;&#39080;&#38570;&#28317;&#36890;&#34920;final&#2925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AE2874-1FAD-4303-842B-42406F8E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藥品安全資訊風險溝通表final版.dotx</Template>
  <TotalTime>627</TotalTime>
  <Pages>2</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Magnesium Sulfate藥品安全資訊彙整表</dc:title>
  <dc:creator>USER</dc:creator>
  <cp:lastModifiedBy>林于珊</cp:lastModifiedBy>
  <cp:revision>126</cp:revision>
  <cp:lastPrinted>2020-10-20T08:22:00Z</cp:lastPrinted>
  <dcterms:created xsi:type="dcterms:W3CDTF">2020-10-16T05:44:00Z</dcterms:created>
  <dcterms:modified xsi:type="dcterms:W3CDTF">2020-10-20T09:30:00Z</dcterms:modified>
</cp:coreProperties>
</file>