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673C" w14:textId="002A05BC" w:rsidR="000402A0" w:rsidRPr="006A3524" w:rsidRDefault="000402A0" w:rsidP="006A3524">
      <w:pPr>
        <w:ind w:leftChars="-295" w:left="237" w:hangingChars="295" w:hanging="945"/>
        <w:jc w:val="center"/>
        <w:rPr>
          <w:b/>
          <w:bCs/>
        </w:rPr>
      </w:pPr>
      <w:r w:rsidRPr="006A3524">
        <w:rPr>
          <w:rFonts w:hint="eastAsia"/>
          <w:b/>
          <w:bCs/>
          <w:sz w:val="32"/>
          <w:szCs w:val="28"/>
        </w:rPr>
        <w:t>「身心障礙者權益保障法」第</w:t>
      </w:r>
      <w:r w:rsidRPr="006A3524">
        <w:rPr>
          <w:rFonts w:hint="eastAsia"/>
          <w:b/>
          <w:bCs/>
          <w:sz w:val="32"/>
          <w:szCs w:val="28"/>
        </w:rPr>
        <w:t>16</w:t>
      </w:r>
      <w:r w:rsidRPr="006A3524">
        <w:rPr>
          <w:rFonts w:hint="eastAsia"/>
          <w:b/>
          <w:bCs/>
          <w:sz w:val="32"/>
          <w:szCs w:val="28"/>
        </w:rPr>
        <w:t>條及第</w:t>
      </w:r>
      <w:r w:rsidRPr="006A3524">
        <w:rPr>
          <w:rFonts w:hint="eastAsia"/>
          <w:b/>
          <w:bCs/>
          <w:sz w:val="32"/>
          <w:szCs w:val="28"/>
        </w:rPr>
        <w:t>86</w:t>
      </w:r>
      <w:r w:rsidRPr="006A3524">
        <w:rPr>
          <w:rFonts w:hint="eastAsia"/>
          <w:b/>
          <w:bCs/>
          <w:sz w:val="32"/>
          <w:szCs w:val="28"/>
        </w:rPr>
        <w:t>條修正動議</w:t>
      </w:r>
    </w:p>
    <w:p w14:paraId="39BE56EE" w14:textId="5619B543" w:rsidR="000402A0" w:rsidRDefault="000402A0" w:rsidP="00D82BB6">
      <w:pPr>
        <w:ind w:leftChars="-295" w:hangingChars="295" w:hanging="708"/>
      </w:pPr>
    </w:p>
    <w:p w14:paraId="334BAC26" w14:textId="6FCF21AE" w:rsidR="000402A0" w:rsidRDefault="000402A0" w:rsidP="009F3371">
      <w:pPr>
        <w:ind w:leftChars="-295" w:left="-43" w:rightChars="-201" w:right="-482" w:hangingChars="277" w:hanging="665"/>
        <w:jc w:val="both"/>
      </w:pPr>
      <w:r>
        <w:rPr>
          <w:rFonts w:hint="eastAsia"/>
        </w:rPr>
        <w:t>案由：</w:t>
      </w:r>
      <w:r w:rsidR="00EF1FBF">
        <w:rPr>
          <w:rFonts w:hint="eastAsia"/>
        </w:rPr>
        <w:t>為</w:t>
      </w:r>
      <w:r w:rsidR="00EF1FBF" w:rsidRPr="00EF1FBF">
        <w:rPr>
          <w:rFonts w:hint="eastAsia"/>
        </w:rPr>
        <w:t>落實身心障礙者權利公約精神</w:t>
      </w:r>
      <w:r w:rsidR="00EF1FBF">
        <w:rPr>
          <w:rFonts w:hint="eastAsia"/>
        </w:rPr>
        <w:t>及</w:t>
      </w:r>
      <w:r w:rsidR="00EF1FBF" w:rsidRPr="00EF1FBF">
        <w:rPr>
          <w:rFonts w:hint="eastAsia"/>
        </w:rPr>
        <w:t>使身心障礙者權益受到更完善保障，並確保其能受社會平等、尊嚴之對待。</w:t>
      </w:r>
      <w:r w:rsidR="00EF1FBF">
        <w:rPr>
          <w:rFonts w:hint="eastAsia"/>
        </w:rPr>
        <w:t>考量公立</w:t>
      </w:r>
      <w:r w:rsidR="00EF1FBF" w:rsidRPr="00EF1FBF">
        <w:rPr>
          <w:rFonts w:hint="eastAsia"/>
        </w:rPr>
        <w:t>機關（構）、學校、事業機構、法人或團體</w:t>
      </w:r>
      <w:r w:rsidR="00EF1FBF">
        <w:rPr>
          <w:rFonts w:hint="eastAsia"/>
        </w:rPr>
        <w:t>掌握之</w:t>
      </w:r>
      <w:r w:rsidR="00C62DAF">
        <w:rPr>
          <w:rFonts w:hint="eastAsia"/>
        </w:rPr>
        <w:t>經費</w:t>
      </w:r>
      <w:r w:rsidR="00EF1FBF">
        <w:rPr>
          <w:rFonts w:hint="eastAsia"/>
        </w:rPr>
        <w:t>預算及資源較充沛，</w:t>
      </w:r>
      <w:proofErr w:type="gramStart"/>
      <w:r w:rsidR="00EF1FBF">
        <w:rPr>
          <w:rFonts w:hint="eastAsia"/>
        </w:rPr>
        <w:t>爰</w:t>
      </w:r>
      <w:proofErr w:type="gramEnd"/>
      <w:r w:rsidR="00EF1FBF">
        <w:rPr>
          <w:rFonts w:hint="eastAsia"/>
        </w:rPr>
        <w:t>提出「身心障礙者權益保障法」修正動議，建議</w:t>
      </w:r>
      <w:r w:rsidR="00D82BB6">
        <w:rPr>
          <w:rFonts w:hint="eastAsia"/>
        </w:rPr>
        <w:t>因應身心障礙者特別障礙需求，進行必要及適當之合理調整，其配合之</w:t>
      </w:r>
      <w:r w:rsidR="00D82BB6" w:rsidRPr="00C803B5">
        <w:rPr>
          <w:rFonts w:hint="eastAsia"/>
          <w:szCs w:val="24"/>
        </w:rPr>
        <w:t>機關（構）、學校</w:t>
      </w:r>
      <w:r w:rsidR="00D82BB6" w:rsidRPr="00D82BB6">
        <w:rPr>
          <w:rFonts w:hint="eastAsia"/>
        </w:rPr>
        <w:t>、事業機構、法人或</w:t>
      </w:r>
      <w:r w:rsidR="00D82BB6" w:rsidRPr="00C803B5">
        <w:rPr>
          <w:rFonts w:hint="eastAsia"/>
          <w:szCs w:val="24"/>
        </w:rPr>
        <w:t>團體</w:t>
      </w:r>
      <w:r w:rsidR="00D82BB6">
        <w:rPr>
          <w:rFonts w:hint="eastAsia"/>
          <w:szCs w:val="24"/>
        </w:rPr>
        <w:t>應由公立單位優先施行，而私立</w:t>
      </w:r>
      <w:r w:rsidR="00D82BB6" w:rsidRPr="00C803B5">
        <w:rPr>
          <w:rFonts w:hint="eastAsia"/>
          <w:szCs w:val="24"/>
        </w:rPr>
        <w:t>機關（構）、學校</w:t>
      </w:r>
      <w:r w:rsidR="00D82BB6" w:rsidRPr="00D82BB6">
        <w:rPr>
          <w:rFonts w:hint="eastAsia"/>
        </w:rPr>
        <w:t>、事業機構、法人或</w:t>
      </w:r>
      <w:r w:rsidR="00D82BB6" w:rsidRPr="00C803B5">
        <w:rPr>
          <w:rFonts w:hint="eastAsia"/>
          <w:szCs w:val="24"/>
        </w:rPr>
        <w:t>團體</w:t>
      </w:r>
      <w:r w:rsidR="00D82BB6">
        <w:rPr>
          <w:rFonts w:hint="eastAsia"/>
          <w:szCs w:val="24"/>
        </w:rPr>
        <w:t>應由政府編列預算補助其</w:t>
      </w:r>
      <w:r w:rsidR="00B55385" w:rsidRPr="00B55385">
        <w:rPr>
          <w:rFonts w:hint="eastAsia"/>
          <w:szCs w:val="24"/>
        </w:rPr>
        <w:t>必要及適當之合理調整費用</w:t>
      </w:r>
      <w:r w:rsidR="00EF1FBF">
        <w:rPr>
          <w:rFonts w:hint="eastAsia"/>
          <w:szCs w:val="24"/>
        </w:rPr>
        <w:t>，同時</w:t>
      </w:r>
      <w:r w:rsidR="00C62DAF">
        <w:rPr>
          <w:rFonts w:hint="eastAsia"/>
          <w:szCs w:val="24"/>
        </w:rPr>
        <w:t>應</w:t>
      </w:r>
      <w:r w:rsidR="00EF1FBF">
        <w:rPr>
          <w:rFonts w:hint="eastAsia"/>
          <w:szCs w:val="24"/>
        </w:rPr>
        <w:t>考量其</w:t>
      </w:r>
      <w:r w:rsidR="00D82BB6">
        <w:rPr>
          <w:rFonts w:hint="eastAsia"/>
          <w:szCs w:val="24"/>
        </w:rPr>
        <w:t>罰鍰金額</w:t>
      </w:r>
      <w:r w:rsidR="00EF1FBF">
        <w:rPr>
          <w:rFonts w:hint="eastAsia"/>
          <w:szCs w:val="24"/>
        </w:rPr>
        <w:t>之</w:t>
      </w:r>
      <w:r w:rsidR="00D82BB6" w:rsidRPr="00D82BB6">
        <w:rPr>
          <w:rFonts w:hint="eastAsia"/>
          <w:szCs w:val="24"/>
        </w:rPr>
        <w:t>適當</w:t>
      </w:r>
      <w:r w:rsidR="00D82BB6">
        <w:rPr>
          <w:rFonts w:hint="eastAsia"/>
          <w:szCs w:val="24"/>
        </w:rPr>
        <w:t>性。</w:t>
      </w:r>
      <w:r w:rsidR="00EF1FBF">
        <w:rPr>
          <w:rFonts w:hint="eastAsia"/>
          <w:szCs w:val="24"/>
        </w:rPr>
        <w:t>是否有當？敬請公決。</w:t>
      </w:r>
    </w:p>
    <w:p w14:paraId="0E57EA03" w14:textId="5DB93347" w:rsidR="000402A0" w:rsidRDefault="000402A0" w:rsidP="00D82BB6">
      <w:pPr>
        <w:ind w:leftChars="-295" w:hangingChars="295" w:hanging="708"/>
      </w:pPr>
    </w:p>
    <w:p w14:paraId="65A01B6D" w14:textId="4C474A58" w:rsidR="000402A0" w:rsidRDefault="000402A0" w:rsidP="00D82BB6">
      <w:pPr>
        <w:ind w:leftChars="-295" w:hangingChars="295" w:hanging="708"/>
      </w:pPr>
      <w:r w:rsidRPr="000402A0">
        <w:rPr>
          <w:rFonts w:hint="eastAsia"/>
        </w:rPr>
        <w:t>「身心障礙者權益保障法」第</w:t>
      </w:r>
      <w:r w:rsidRPr="000402A0">
        <w:rPr>
          <w:rFonts w:hint="eastAsia"/>
        </w:rPr>
        <w:t>16</w:t>
      </w:r>
      <w:r w:rsidRPr="000402A0">
        <w:rPr>
          <w:rFonts w:hint="eastAsia"/>
        </w:rPr>
        <w:t>條</w:t>
      </w:r>
      <w:r>
        <w:rPr>
          <w:rFonts w:hint="eastAsia"/>
        </w:rPr>
        <w:t>及第</w:t>
      </w:r>
      <w:r w:rsidRPr="000402A0">
        <w:rPr>
          <w:rFonts w:hint="eastAsia"/>
        </w:rPr>
        <w:t>86</w:t>
      </w:r>
      <w:r w:rsidRPr="000402A0">
        <w:rPr>
          <w:rFonts w:hint="eastAsia"/>
        </w:rPr>
        <w:t>條</w:t>
      </w:r>
      <w:r w:rsidR="00487F89">
        <w:rPr>
          <w:rFonts w:hint="eastAsia"/>
        </w:rPr>
        <w:t>修正</w:t>
      </w:r>
      <w:r>
        <w:rPr>
          <w:rFonts w:hint="eastAsia"/>
        </w:rPr>
        <w:t>條文對照表</w:t>
      </w:r>
    </w:p>
    <w:tbl>
      <w:tblPr>
        <w:tblStyle w:val="a3"/>
        <w:tblW w:w="9640" w:type="dxa"/>
        <w:tblInd w:w="-714" w:type="dxa"/>
        <w:tblLook w:val="04A0" w:firstRow="1" w:lastRow="0" w:firstColumn="1" w:lastColumn="0" w:noHBand="0" w:noVBand="1"/>
      </w:tblPr>
      <w:tblGrid>
        <w:gridCol w:w="3166"/>
        <w:gridCol w:w="3166"/>
        <w:gridCol w:w="3308"/>
      </w:tblGrid>
      <w:tr w:rsidR="000402A0" w:rsidRPr="00C803B5" w14:paraId="52AD05A2" w14:textId="77777777" w:rsidTr="00C200F2">
        <w:trPr>
          <w:tblHeader/>
        </w:trPr>
        <w:tc>
          <w:tcPr>
            <w:tcW w:w="3166" w:type="dxa"/>
            <w:vAlign w:val="center"/>
          </w:tcPr>
          <w:p w14:paraId="536EE8CD" w14:textId="002BFD01" w:rsidR="000402A0" w:rsidRPr="00C803B5" w:rsidRDefault="000402A0" w:rsidP="00C803B5">
            <w:pPr>
              <w:jc w:val="center"/>
              <w:rPr>
                <w:szCs w:val="24"/>
              </w:rPr>
            </w:pPr>
            <w:r w:rsidRPr="00C803B5">
              <w:rPr>
                <w:rFonts w:hint="eastAsia"/>
                <w:szCs w:val="24"/>
              </w:rPr>
              <w:t>修正</w:t>
            </w:r>
            <w:r w:rsidR="006A3524">
              <w:rPr>
                <w:rFonts w:hint="eastAsia"/>
                <w:szCs w:val="24"/>
              </w:rPr>
              <w:t>動議</w:t>
            </w:r>
            <w:r w:rsidRPr="00C803B5">
              <w:rPr>
                <w:rFonts w:hint="eastAsia"/>
                <w:szCs w:val="24"/>
              </w:rPr>
              <w:t>條文</w:t>
            </w:r>
          </w:p>
        </w:tc>
        <w:tc>
          <w:tcPr>
            <w:tcW w:w="3166" w:type="dxa"/>
            <w:vAlign w:val="center"/>
          </w:tcPr>
          <w:p w14:paraId="60E5EACB" w14:textId="2EEC6CF3" w:rsidR="000402A0" w:rsidRPr="00C803B5" w:rsidRDefault="000402A0" w:rsidP="00C803B5">
            <w:pPr>
              <w:jc w:val="center"/>
              <w:rPr>
                <w:szCs w:val="24"/>
              </w:rPr>
            </w:pPr>
            <w:r w:rsidRPr="00C803B5">
              <w:rPr>
                <w:rFonts w:hint="eastAsia"/>
                <w:szCs w:val="24"/>
              </w:rPr>
              <w:t>現行條文</w:t>
            </w:r>
          </w:p>
        </w:tc>
        <w:tc>
          <w:tcPr>
            <w:tcW w:w="3308" w:type="dxa"/>
            <w:vAlign w:val="center"/>
          </w:tcPr>
          <w:p w14:paraId="6F6D6448" w14:textId="79ED48F4" w:rsidR="000402A0" w:rsidRPr="00C803B5" w:rsidRDefault="000402A0" w:rsidP="00C803B5">
            <w:pPr>
              <w:jc w:val="center"/>
              <w:rPr>
                <w:szCs w:val="24"/>
              </w:rPr>
            </w:pPr>
            <w:r w:rsidRPr="00C803B5">
              <w:rPr>
                <w:rFonts w:hint="eastAsia"/>
                <w:szCs w:val="24"/>
              </w:rPr>
              <w:t>說明</w:t>
            </w:r>
          </w:p>
        </w:tc>
      </w:tr>
      <w:tr w:rsidR="000402A0" w:rsidRPr="00C803B5" w14:paraId="5857CC3D" w14:textId="77777777" w:rsidTr="00C200F2">
        <w:tc>
          <w:tcPr>
            <w:tcW w:w="3166" w:type="dxa"/>
          </w:tcPr>
          <w:p w14:paraId="64A5272F" w14:textId="77777777" w:rsidR="000402A0" w:rsidRPr="00C803B5" w:rsidRDefault="000402A0" w:rsidP="000402A0">
            <w:pPr>
              <w:spacing w:line="315" w:lineRule="exact"/>
              <w:ind w:rightChars="50" w:right="120"/>
              <w:jc w:val="both"/>
              <w:rPr>
                <w:szCs w:val="24"/>
              </w:rPr>
            </w:pPr>
            <w:r w:rsidRPr="00C803B5">
              <w:rPr>
                <w:rFonts w:hint="eastAsia"/>
                <w:szCs w:val="24"/>
              </w:rPr>
              <w:t xml:space="preserve">第十六條　</w:t>
            </w:r>
          </w:p>
          <w:p w14:paraId="7308C449" w14:textId="77777777" w:rsidR="000402A0" w:rsidRPr="00C803B5" w:rsidRDefault="000402A0" w:rsidP="000402A0">
            <w:pPr>
              <w:spacing w:line="315" w:lineRule="exact"/>
              <w:ind w:rightChars="50" w:right="120" w:firstLineChars="200" w:firstLine="480"/>
              <w:jc w:val="both"/>
              <w:rPr>
                <w:szCs w:val="24"/>
              </w:rPr>
            </w:pPr>
            <w:r w:rsidRPr="00C803B5">
              <w:rPr>
                <w:rFonts w:hint="eastAsia"/>
                <w:szCs w:val="24"/>
              </w:rPr>
              <w:t>身心障礙者之人格及合法權益，應受尊重及保障，對其接受教育、應考、進用、就業、居住、遷徙、醫療等權益，不得有歧視之對待。</w:t>
            </w:r>
          </w:p>
          <w:p w14:paraId="25D3F547" w14:textId="0370E918" w:rsidR="000402A0" w:rsidRDefault="000402A0" w:rsidP="000402A0">
            <w:pPr>
              <w:spacing w:line="315" w:lineRule="exact"/>
              <w:ind w:rightChars="50" w:right="120" w:firstLineChars="200" w:firstLine="480"/>
              <w:jc w:val="both"/>
              <w:rPr>
                <w:szCs w:val="24"/>
              </w:rPr>
            </w:pPr>
            <w:r w:rsidRPr="00C803B5">
              <w:rPr>
                <w:rFonts w:hint="eastAsia"/>
                <w:szCs w:val="24"/>
              </w:rPr>
              <w:t>公共設施場所營運者，</w:t>
            </w:r>
            <w:r w:rsidRPr="00C803B5">
              <w:rPr>
                <w:rFonts w:hint="eastAsia"/>
                <w:szCs w:val="24"/>
                <w:u w:val="single"/>
              </w:rPr>
              <w:t>應</w:t>
            </w:r>
            <w:r w:rsidRPr="00C803B5">
              <w:rPr>
                <w:rFonts w:hint="eastAsia"/>
                <w:szCs w:val="24"/>
              </w:rPr>
              <w:t>使身心障礙者</w:t>
            </w:r>
            <w:r w:rsidRPr="00C803B5">
              <w:rPr>
                <w:rFonts w:hint="eastAsia"/>
                <w:szCs w:val="24"/>
                <w:u w:val="single"/>
              </w:rPr>
              <w:t>得</w:t>
            </w:r>
            <w:r w:rsidRPr="00C803B5">
              <w:rPr>
                <w:rFonts w:hint="eastAsia"/>
                <w:szCs w:val="24"/>
              </w:rPr>
              <w:t>公平使用設施、設備或享有權利。</w:t>
            </w:r>
          </w:p>
          <w:p w14:paraId="1C714C0D" w14:textId="542DD909" w:rsidR="00B55385" w:rsidRPr="00B55385" w:rsidRDefault="00B55385" w:rsidP="00B55385">
            <w:pPr>
              <w:spacing w:line="315" w:lineRule="exact"/>
              <w:ind w:rightChars="50" w:right="120" w:firstLineChars="200" w:firstLine="480"/>
              <w:jc w:val="both"/>
              <w:rPr>
                <w:szCs w:val="24"/>
              </w:rPr>
            </w:pPr>
            <w:r w:rsidRPr="00B55385">
              <w:rPr>
                <w:rFonts w:hint="eastAsia"/>
                <w:szCs w:val="24"/>
                <w:u w:val="single"/>
              </w:rPr>
              <w:t>公立</w:t>
            </w:r>
            <w:r w:rsidRPr="00B55385">
              <w:rPr>
                <w:rFonts w:hint="eastAsia"/>
                <w:szCs w:val="24"/>
              </w:rPr>
              <w:t>機關</w:t>
            </w:r>
            <w:r w:rsidRPr="00B55385">
              <w:rPr>
                <w:rFonts w:hint="eastAsia"/>
                <w:szCs w:val="24"/>
              </w:rPr>
              <w:t>(</w:t>
            </w:r>
            <w:r w:rsidRPr="00B55385">
              <w:rPr>
                <w:rFonts w:hint="eastAsia"/>
                <w:szCs w:val="24"/>
              </w:rPr>
              <w:t>構</w:t>
            </w:r>
            <w:r w:rsidRPr="00B55385">
              <w:rPr>
                <w:rFonts w:hint="eastAsia"/>
                <w:szCs w:val="24"/>
              </w:rPr>
              <w:t>)</w:t>
            </w:r>
            <w:r w:rsidRPr="00B55385">
              <w:rPr>
                <w:rFonts w:hint="eastAsia"/>
                <w:szCs w:val="24"/>
              </w:rPr>
              <w:t>、學校、</w:t>
            </w:r>
            <w:r w:rsidRPr="00B55385">
              <w:rPr>
                <w:rFonts w:hint="eastAsia"/>
                <w:szCs w:val="24"/>
                <w:u w:val="single"/>
              </w:rPr>
              <w:t>事業機構、法人</w:t>
            </w:r>
            <w:r w:rsidRPr="00B55385">
              <w:rPr>
                <w:rFonts w:hint="eastAsia"/>
                <w:szCs w:val="24"/>
              </w:rPr>
              <w:t>或團體辦理</w:t>
            </w:r>
            <w:r w:rsidRPr="00B55385">
              <w:rPr>
                <w:rFonts w:hint="eastAsia"/>
                <w:szCs w:val="24"/>
                <w:u w:val="single"/>
              </w:rPr>
              <w:t>教育、招考、進用、就業、醫療服務、矯正措施等權益事項</w:t>
            </w:r>
            <w:r w:rsidRPr="00C803B5">
              <w:rPr>
                <w:rFonts w:hint="eastAsia"/>
                <w:szCs w:val="24"/>
                <w:u w:val="single"/>
              </w:rPr>
              <w:t>，</w:t>
            </w:r>
            <w:r w:rsidRPr="00B55385">
              <w:rPr>
                <w:rFonts w:hint="eastAsia"/>
                <w:szCs w:val="24"/>
              </w:rPr>
              <w:t>應依身心障礙</w:t>
            </w:r>
            <w:r w:rsidRPr="00B55385">
              <w:rPr>
                <w:rFonts w:hint="eastAsia"/>
                <w:szCs w:val="24"/>
                <w:u w:val="single"/>
              </w:rPr>
              <w:t>者</w:t>
            </w:r>
            <w:r w:rsidRPr="00B55385">
              <w:rPr>
                <w:rFonts w:hint="eastAsia"/>
                <w:szCs w:val="24"/>
              </w:rPr>
              <w:t>個別障礙需求</w:t>
            </w:r>
            <w:r>
              <w:rPr>
                <w:rFonts w:hint="eastAsia"/>
                <w:szCs w:val="24"/>
              </w:rPr>
              <w:t>，</w:t>
            </w:r>
            <w:r w:rsidRPr="00B55385">
              <w:rPr>
                <w:rFonts w:hint="eastAsia"/>
                <w:szCs w:val="24"/>
                <w:u w:val="single"/>
              </w:rPr>
              <w:t>於不造成不成比例或過度負擔之情況下，進行必要及適當之合理調整。</w:t>
            </w:r>
          </w:p>
          <w:p w14:paraId="1DAAEA3B" w14:textId="4A9FAA40" w:rsidR="00B55385" w:rsidRPr="00B55385" w:rsidRDefault="00B55385" w:rsidP="00B55385">
            <w:pPr>
              <w:spacing w:line="315" w:lineRule="exact"/>
              <w:ind w:rightChars="50" w:right="120" w:firstLineChars="200" w:firstLine="480"/>
              <w:jc w:val="both"/>
              <w:rPr>
                <w:szCs w:val="24"/>
                <w:u w:val="single"/>
              </w:rPr>
            </w:pPr>
            <w:r w:rsidRPr="00B55385">
              <w:rPr>
                <w:rFonts w:hint="eastAsia"/>
                <w:szCs w:val="24"/>
                <w:u w:val="single"/>
              </w:rPr>
              <w:t>私人機關</w:t>
            </w:r>
            <w:r w:rsidRPr="00B55385">
              <w:rPr>
                <w:rFonts w:hint="eastAsia"/>
                <w:szCs w:val="24"/>
                <w:u w:val="single"/>
              </w:rPr>
              <w:t>(</w:t>
            </w:r>
            <w:r w:rsidRPr="00B55385">
              <w:rPr>
                <w:rFonts w:hint="eastAsia"/>
                <w:szCs w:val="24"/>
                <w:u w:val="single"/>
              </w:rPr>
              <w:t>構</w:t>
            </w:r>
            <w:r w:rsidRPr="00B55385">
              <w:rPr>
                <w:rFonts w:hint="eastAsia"/>
                <w:szCs w:val="24"/>
                <w:u w:val="single"/>
              </w:rPr>
              <w:t>)</w:t>
            </w:r>
            <w:r w:rsidRPr="00B55385">
              <w:rPr>
                <w:rFonts w:hint="eastAsia"/>
                <w:szCs w:val="24"/>
                <w:u w:val="single"/>
              </w:rPr>
              <w:t>、學校、事業機構、法人或團體應由各級政府編列預算補助其必要及適當之合理調整費用後實施。</w:t>
            </w:r>
            <w:r w:rsidRPr="00B55385">
              <w:rPr>
                <w:rFonts w:hint="eastAsia"/>
                <w:szCs w:val="24"/>
                <w:u w:val="single"/>
              </w:rPr>
              <w:t xml:space="preserve"> </w:t>
            </w:r>
          </w:p>
          <w:p w14:paraId="52BDEBD8" w14:textId="7DEC1A50" w:rsidR="000402A0" w:rsidRPr="00C803B5" w:rsidRDefault="000402A0" w:rsidP="00C803B5">
            <w:pPr>
              <w:spacing w:line="315" w:lineRule="exact"/>
              <w:ind w:rightChars="50" w:right="120" w:firstLineChars="200" w:firstLine="480"/>
              <w:jc w:val="both"/>
              <w:rPr>
                <w:szCs w:val="24"/>
              </w:rPr>
            </w:pPr>
          </w:p>
        </w:tc>
        <w:tc>
          <w:tcPr>
            <w:tcW w:w="3166" w:type="dxa"/>
          </w:tcPr>
          <w:p w14:paraId="5B109917" w14:textId="77777777" w:rsidR="000402A0" w:rsidRPr="00C803B5" w:rsidRDefault="000402A0" w:rsidP="000402A0">
            <w:pPr>
              <w:spacing w:line="315" w:lineRule="exact"/>
              <w:ind w:left="360" w:rightChars="50" w:right="120" w:hangingChars="150" w:hanging="360"/>
              <w:jc w:val="both"/>
              <w:rPr>
                <w:szCs w:val="24"/>
              </w:rPr>
            </w:pPr>
            <w:r w:rsidRPr="00C803B5">
              <w:rPr>
                <w:rFonts w:hint="eastAsia"/>
                <w:szCs w:val="24"/>
              </w:rPr>
              <w:t xml:space="preserve">第十六條　</w:t>
            </w:r>
          </w:p>
          <w:p w14:paraId="4B76A8ED" w14:textId="77777777" w:rsidR="000402A0" w:rsidRPr="00C803B5" w:rsidRDefault="000402A0" w:rsidP="000402A0">
            <w:pPr>
              <w:spacing w:line="315" w:lineRule="exact"/>
              <w:ind w:rightChars="50" w:right="120" w:firstLineChars="200" w:firstLine="480"/>
              <w:jc w:val="both"/>
              <w:rPr>
                <w:szCs w:val="24"/>
              </w:rPr>
            </w:pPr>
            <w:r w:rsidRPr="00C803B5">
              <w:rPr>
                <w:rFonts w:hint="eastAsia"/>
                <w:szCs w:val="24"/>
              </w:rPr>
              <w:t>身心障礙者之人格及合法權益，應受尊重及保障，對其接受教育、應考、進用、就業、居住、遷徙、醫療等權益，不得有歧視之對待。</w:t>
            </w:r>
          </w:p>
          <w:p w14:paraId="709448AD" w14:textId="77777777" w:rsidR="000402A0" w:rsidRPr="00C803B5" w:rsidRDefault="000402A0" w:rsidP="000402A0">
            <w:pPr>
              <w:spacing w:line="315" w:lineRule="exact"/>
              <w:ind w:rightChars="50" w:right="120" w:firstLineChars="200" w:firstLine="480"/>
              <w:jc w:val="both"/>
              <w:rPr>
                <w:szCs w:val="24"/>
              </w:rPr>
            </w:pPr>
            <w:r w:rsidRPr="00C803B5">
              <w:rPr>
                <w:rFonts w:hint="eastAsia"/>
                <w:szCs w:val="24"/>
              </w:rPr>
              <w:t>公共設施場所營運者，不得使身心障礙者無法公平使用設施、設備或享有權利。</w:t>
            </w:r>
          </w:p>
          <w:p w14:paraId="5B0DAF0F" w14:textId="59DF8F96" w:rsidR="000402A0" w:rsidRPr="00C803B5" w:rsidRDefault="000402A0" w:rsidP="000402A0">
            <w:pPr>
              <w:spacing w:line="315" w:lineRule="exact"/>
              <w:ind w:rightChars="50" w:right="120" w:firstLineChars="200" w:firstLine="480"/>
              <w:jc w:val="both"/>
              <w:rPr>
                <w:szCs w:val="24"/>
              </w:rPr>
            </w:pPr>
            <w:r w:rsidRPr="00C803B5">
              <w:rPr>
                <w:rFonts w:hint="eastAsia"/>
                <w:szCs w:val="24"/>
                <w:u w:val="single"/>
              </w:rPr>
              <w:t>公、私立</w:t>
            </w:r>
            <w:r w:rsidRPr="00C803B5">
              <w:rPr>
                <w:rFonts w:hint="eastAsia"/>
                <w:szCs w:val="24"/>
              </w:rPr>
              <w:t>機關（構）、團體、學校與</w:t>
            </w:r>
            <w:r w:rsidRPr="00C803B5">
              <w:rPr>
                <w:rFonts w:hint="eastAsia"/>
                <w:szCs w:val="24"/>
                <w:u w:val="single"/>
              </w:rPr>
              <w:t>企業公開</w:t>
            </w:r>
            <w:r w:rsidRPr="00C803B5">
              <w:rPr>
                <w:rFonts w:hint="eastAsia"/>
                <w:szCs w:val="24"/>
              </w:rPr>
              <w:t>辦理各類考試，應依身心障礙應考人個別障礙需求，在考試公平原則下，提供多元化適性協助，以保障身心障礙者公平應考機會。</w:t>
            </w:r>
          </w:p>
        </w:tc>
        <w:tc>
          <w:tcPr>
            <w:tcW w:w="3308" w:type="dxa"/>
          </w:tcPr>
          <w:p w14:paraId="58475838" w14:textId="77777777" w:rsidR="00C803B5" w:rsidRPr="00C803B5" w:rsidRDefault="00C803B5" w:rsidP="00C803B5">
            <w:pPr>
              <w:pStyle w:val="a5"/>
              <w:numPr>
                <w:ilvl w:val="0"/>
                <w:numId w:val="1"/>
              </w:numPr>
              <w:spacing w:line="315" w:lineRule="exact"/>
              <w:ind w:leftChars="0" w:rightChars="50" w:right="120"/>
              <w:jc w:val="both"/>
              <w:rPr>
                <w:szCs w:val="24"/>
              </w:rPr>
            </w:pPr>
            <w:r w:rsidRPr="00C803B5">
              <w:rPr>
                <w:rFonts w:hint="eastAsia"/>
                <w:szCs w:val="24"/>
              </w:rPr>
              <w:t>第一項未修正。</w:t>
            </w:r>
          </w:p>
          <w:p w14:paraId="764E8B7B" w14:textId="77777777" w:rsidR="00C803B5" w:rsidRPr="00C803B5" w:rsidRDefault="00C803B5" w:rsidP="00C803B5">
            <w:pPr>
              <w:pStyle w:val="a5"/>
              <w:numPr>
                <w:ilvl w:val="0"/>
                <w:numId w:val="1"/>
              </w:numPr>
              <w:spacing w:line="315" w:lineRule="exact"/>
              <w:ind w:leftChars="0" w:rightChars="50" w:right="120"/>
              <w:jc w:val="both"/>
              <w:rPr>
                <w:szCs w:val="24"/>
              </w:rPr>
            </w:pPr>
            <w:r w:rsidRPr="00C803B5">
              <w:rPr>
                <w:rFonts w:hint="eastAsia"/>
                <w:szCs w:val="24"/>
              </w:rPr>
              <w:t>第二</w:t>
            </w:r>
            <w:proofErr w:type="gramStart"/>
            <w:r w:rsidRPr="00C803B5">
              <w:rPr>
                <w:rFonts w:hint="eastAsia"/>
                <w:szCs w:val="24"/>
              </w:rPr>
              <w:t>項酌作</w:t>
            </w:r>
            <w:proofErr w:type="gramEnd"/>
            <w:r w:rsidRPr="00C803B5">
              <w:rPr>
                <w:rFonts w:hint="eastAsia"/>
                <w:szCs w:val="24"/>
              </w:rPr>
              <w:t>文字修正。</w:t>
            </w:r>
          </w:p>
          <w:p w14:paraId="7BF9EAF0" w14:textId="1D877FCF" w:rsidR="00C803B5" w:rsidRPr="00C803B5" w:rsidRDefault="00C803B5" w:rsidP="00C803B5">
            <w:pPr>
              <w:pStyle w:val="a5"/>
              <w:numPr>
                <w:ilvl w:val="0"/>
                <w:numId w:val="1"/>
              </w:numPr>
              <w:spacing w:line="315" w:lineRule="exact"/>
              <w:ind w:leftChars="0" w:rightChars="50" w:right="120"/>
              <w:jc w:val="both"/>
              <w:rPr>
                <w:szCs w:val="24"/>
              </w:rPr>
            </w:pPr>
            <w:r w:rsidRPr="00C803B5">
              <w:rPr>
                <w:rFonts w:hint="eastAsia"/>
                <w:szCs w:val="24"/>
              </w:rPr>
              <w:t>修正第三項</w:t>
            </w:r>
            <w:r w:rsidR="00B55385">
              <w:rPr>
                <w:rFonts w:hint="eastAsia"/>
                <w:szCs w:val="24"/>
              </w:rPr>
              <w:t>及增列第四項</w:t>
            </w:r>
            <w:r w:rsidRPr="00C803B5">
              <w:rPr>
                <w:rFonts w:hint="eastAsia"/>
                <w:szCs w:val="24"/>
              </w:rPr>
              <w:t>如下：</w:t>
            </w:r>
          </w:p>
          <w:p w14:paraId="7CC1E3BF" w14:textId="77777777" w:rsidR="00B55385" w:rsidRDefault="00C803B5" w:rsidP="00B55385">
            <w:pPr>
              <w:pStyle w:val="a4"/>
              <w:numPr>
                <w:ilvl w:val="0"/>
                <w:numId w:val="2"/>
              </w:numPr>
              <w:spacing w:line="315" w:lineRule="exact"/>
              <w:ind w:leftChars="0" w:rightChars="50" w:right="120" w:firstLineChars="0"/>
              <w:rPr>
                <w:sz w:val="24"/>
              </w:rPr>
            </w:pPr>
            <w:r w:rsidRPr="00C803B5">
              <w:rPr>
                <w:rFonts w:hint="eastAsia"/>
                <w:sz w:val="24"/>
              </w:rPr>
              <w:t>依據身心障礙者權利公約第二條所揭示「合理調整」宗旨，係指根據具體需要，於不造成不成比例或過度負擔之情況下，進行必要及適當之修改與調整，以確保身心障礙者在與其他人平等基礎上享有或行使所有人權及基本自由。</w:t>
            </w:r>
          </w:p>
          <w:p w14:paraId="06D7939F" w14:textId="77777777" w:rsidR="00B55385" w:rsidRDefault="00C803B5" w:rsidP="00B55385">
            <w:pPr>
              <w:pStyle w:val="a4"/>
              <w:numPr>
                <w:ilvl w:val="0"/>
                <w:numId w:val="2"/>
              </w:numPr>
              <w:spacing w:line="315" w:lineRule="exact"/>
              <w:ind w:leftChars="0" w:rightChars="50" w:right="120" w:firstLineChars="0"/>
              <w:rPr>
                <w:sz w:val="24"/>
              </w:rPr>
            </w:pPr>
            <w:r w:rsidRPr="00B55385">
              <w:rPr>
                <w:rFonts w:hint="eastAsia"/>
                <w:sz w:val="24"/>
              </w:rPr>
              <w:t>為符合身心障礙者權利公約上開宗旨，爰修正機關（構）、學校、事業機構等除辦理招考外，教育、進用、就業、醫療服務、矯正措施等權益事項，亦應於合乎比例原則狀況下，進行適當之合理調整。</w:t>
            </w:r>
          </w:p>
          <w:p w14:paraId="52827406" w14:textId="77777777" w:rsidR="00B55385" w:rsidRDefault="00C803B5" w:rsidP="00B55385">
            <w:pPr>
              <w:pStyle w:val="a4"/>
              <w:numPr>
                <w:ilvl w:val="0"/>
                <w:numId w:val="2"/>
              </w:numPr>
              <w:spacing w:line="315" w:lineRule="exact"/>
              <w:ind w:leftChars="0" w:rightChars="50" w:right="120" w:firstLineChars="0"/>
              <w:rPr>
                <w:sz w:val="24"/>
              </w:rPr>
            </w:pPr>
            <w:r w:rsidRPr="00B55385">
              <w:rPr>
                <w:rFonts w:hint="eastAsia"/>
                <w:sz w:val="24"/>
              </w:rPr>
              <w:t>機關（構）、學校、事業機構、法人或團體得召開審議會議</w:t>
            </w:r>
            <w:r w:rsidRPr="00B55385">
              <w:rPr>
                <w:rFonts w:hint="eastAsia"/>
                <w:sz w:val="24"/>
              </w:rPr>
              <w:lastRenderedPageBreak/>
              <w:t>決定身心障礙者個別障礙需求是否對其造成過度或不當負擔，並應檢視調整方法在法律上與實質上是否可行、檢視調整措施是否與其目的相關及合乎比例。</w:t>
            </w:r>
          </w:p>
          <w:p w14:paraId="3701BA60" w14:textId="61CADCA4" w:rsidR="000402A0" w:rsidRPr="00B55385" w:rsidRDefault="00B55385" w:rsidP="00B55385">
            <w:pPr>
              <w:pStyle w:val="a4"/>
              <w:numPr>
                <w:ilvl w:val="0"/>
                <w:numId w:val="2"/>
              </w:numPr>
              <w:spacing w:line="315" w:lineRule="exact"/>
              <w:ind w:leftChars="0" w:rightChars="50" w:right="120" w:firstLineChars="0"/>
              <w:rPr>
                <w:sz w:val="24"/>
              </w:rPr>
            </w:pPr>
            <w:r w:rsidRPr="00B55385">
              <w:rPr>
                <w:rFonts w:hint="eastAsia"/>
                <w:sz w:val="24"/>
              </w:rPr>
              <w:t>考量公立機關（構）、學校、事業機構、法人或團體掌握之經費預算及資源較充沛</w:t>
            </w:r>
            <w:r>
              <w:rPr>
                <w:rFonts w:hint="eastAsia"/>
                <w:sz w:val="24"/>
              </w:rPr>
              <w:t>，</w:t>
            </w:r>
            <w:r w:rsidR="00C803B5" w:rsidRPr="00B55385">
              <w:rPr>
                <w:rFonts w:hint="eastAsia"/>
                <w:sz w:val="24"/>
              </w:rPr>
              <w:t>應優先執行第三項所稱必要及適當之合理調整</w:t>
            </w:r>
            <w:r w:rsidR="00773ED3" w:rsidRPr="00B55385">
              <w:rPr>
                <w:rFonts w:hint="eastAsia"/>
                <w:sz w:val="24"/>
              </w:rPr>
              <w:t>。私立機關法人團體</w:t>
            </w:r>
            <w:r w:rsidR="00C200F2" w:rsidRPr="00B55385">
              <w:rPr>
                <w:rFonts w:hint="eastAsia"/>
                <w:sz w:val="24"/>
              </w:rPr>
              <w:t>等</w:t>
            </w:r>
            <w:r>
              <w:rPr>
                <w:rFonts w:hint="eastAsia"/>
                <w:sz w:val="24"/>
              </w:rPr>
              <w:t>，則</w:t>
            </w:r>
            <w:r w:rsidR="008305C8" w:rsidRPr="00DB1871">
              <w:rPr>
                <w:rFonts w:hint="eastAsia"/>
                <w:sz w:val="24"/>
              </w:rPr>
              <w:t>由政府視財源情況補助實施</w:t>
            </w:r>
            <w:r w:rsidR="00C803B5" w:rsidRPr="00B55385">
              <w:rPr>
                <w:rFonts w:hint="eastAsia"/>
                <w:sz w:val="24"/>
              </w:rPr>
              <w:t>。</w:t>
            </w:r>
          </w:p>
        </w:tc>
      </w:tr>
      <w:tr w:rsidR="000402A0" w:rsidRPr="00C803B5" w14:paraId="13D3EFED" w14:textId="77777777" w:rsidTr="00C200F2">
        <w:tc>
          <w:tcPr>
            <w:tcW w:w="3166" w:type="dxa"/>
          </w:tcPr>
          <w:p w14:paraId="29E4D782" w14:textId="77777777" w:rsidR="000402A0" w:rsidRDefault="00914265" w:rsidP="000402A0">
            <w:pPr>
              <w:rPr>
                <w:szCs w:val="24"/>
              </w:rPr>
            </w:pPr>
            <w:r w:rsidRPr="00C803B5">
              <w:rPr>
                <w:rFonts w:hint="eastAsia"/>
                <w:szCs w:val="24"/>
              </w:rPr>
              <w:lastRenderedPageBreak/>
              <w:t>第</w:t>
            </w:r>
            <w:r>
              <w:rPr>
                <w:rFonts w:hint="eastAsia"/>
                <w:szCs w:val="24"/>
              </w:rPr>
              <w:t>八</w:t>
            </w:r>
            <w:r w:rsidRPr="00C803B5">
              <w:rPr>
                <w:rFonts w:hint="eastAsia"/>
                <w:szCs w:val="24"/>
              </w:rPr>
              <w:t>十六條</w:t>
            </w:r>
          </w:p>
          <w:p w14:paraId="3B43386C" w14:textId="65CA5252" w:rsidR="00E0049D" w:rsidRPr="00C803B5" w:rsidRDefault="00E0049D" w:rsidP="000402A0">
            <w:pPr>
              <w:rPr>
                <w:szCs w:val="24"/>
              </w:rPr>
            </w:pPr>
            <w:r>
              <w:rPr>
                <w:rFonts w:hint="eastAsia"/>
                <w:szCs w:val="24"/>
              </w:rPr>
              <w:t>維持現行條文</w:t>
            </w:r>
          </w:p>
        </w:tc>
        <w:tc>
          <w:tcPr>
            <w:tcW w:w="3166" w:type="dxa"/>
          </w:tcPr>
          <w:p w14:paraId="6065E4FD" w14:textId="400E9EB8" w:rsidR="00914265" w:rsidRDefault="00914265" w:rsidP="00914265">
            <w:pPr>
              <w:rPr>
                <w:szCs w:val="24"/>
              </w:rPr>
            </w:pPr>
            <w:r w:rsidRPr="00C803B5">
              <w:rPr>
                <w:rFonts w:hint="eastAsia"/>
                <w:szCs w:val="24"/>
              </w:rPr>
              <w:t>第</w:t>
            </w:r>
            <w:r>
              <w:rPr>
                <w:rFonts w:hint="eastAsia"/>
                <w:szCs w:val="24"/>
              </w:rPr>
              <w:t>八</w:t>
            </w:r>
            <w:r w:rsidRPr="00C803B5">
              <w:rPr>
                <w:rFonts w:hint="eastAsia"/>
                <w:szCs w:val="24"/>
              </w:rPr>
              <w:t>十六條</w:t>
            </w:r>
          </w:p>
          <w:p w14:paraId="03D7F88D" w14:textId="77777777" w:rsidR="00914265" w:rsidRDefault="00914265" w:rsidP="00914265">
            <w:pPr>
              <w:ind w:firstLineChars="200" w:firstLine="480"/>
              <w:rPr>
                <w:szCs w:val="24"/>
              </w:rPr>
            </w:pPr>
            <w:r w:rsidRPr="00914265">
              <w:rPr>
                <w:rFonts w:hint="eastAsia"/>
                <w:szCs w:val="24"/>
              </w:rPr>
              <w:t>違反第十六條第一項規定，處新臺幣十萬元以上五十萬元以下罰鍰。</w:t>
            </w:r>
          </w:p>
          <w:p w14:paraId="1CD84F2B" w14:textId="696286BD" w:rsidR="000402A0" w:rsidRPr="00C803B5" w:rsidRDefault="00914265" w:rsidP="00914265">
            <w:pPr>
              <w:ind w:firstLineChars="200" w:firstLine="480"/>
              <w:rPr>
                <w:szCs w:val="24"/>
              </w:rPr>
            </w:pPr>
            <w:r w:rsidRPr="00914265">
              <w:rPr>
                <w:rFonts w:hint="eastAsia"/>
                <w:szCs w:val="24"/>
              </w:rPr>
              <w:t>違反第七十四條規定，由目的事業主管機關處新臺幣十萬元以上五十萬元以下罰鍰。</w:t>
            </w:r>
          </w:p>
        </w:tc>
        <w:tc>
          <w:tcPr>
            <w:tcW w:w="3308" w:type="dxa"/>
          </w:tcPr>
          <w:p w14:paraId="3161E67C" w14:textId="27343C70" w:rsidR="000402A0" w:rsidRPr="00C803B5" w:rsidRDefault="00C200F2" w:rsidP="00703E91">
            <w:pPr>
              <w:jc w:val="both"/>
              <w:rPr>
                <w:szCs w:val="24"/>
              </w:rPr>
            </w:pPr>
            <w:r>
              <w:rPr>
                <w:rFonts w:hint="eastAsia"/>
                <w:szCs w:val="24"/>
              </w:rPr>
              <w:t>第十六條</w:t>
            </w:r>
            <w:r>
              <w:rPr>
                <w:rFonts w:hint="eastAsia"/>
                <w:szCs w:val="24"/>
              </w:rPr>
              <w:t xml:space="preserve"> </w:t>
            </w:r>
            <w:r>
              <w:rPr>
                <w:rFonts w:hint="eastAsia"/>
                <w:szCs w:val="24"/>
              </w:rPr>
              <w:t>應由</w:t>
            </w:r>
            <w:r w:rsidRPr="00C200F2">
              <w:rPr>
                <w:rFonts w:hint="eastAsia"/>
                <w:szCs w:val="24"/>
              </w:rPr>
              <w:t>公立機關法人團體優先強制性執行合理調整</w:t>
            </w:r>
            <w:r>
              <w:rPr>
                <w:rFonts w:hint="eastAsia"/>
                <w:szCs w:val="24"/>
              </w:rPr>
              <w:t>，</w:t>
            </w:r>
            <w:r w:rsidRPr="00C200F2">
              <w:rPr>
                <w:rFonts w:hint="eastAsia"/>
                <w:szCs w:val="24"/>
              </w:rPr>
              <w:t>私立機關法人團體則由各級政府編列預算，以獎勵措施方式予以補助其所衍生之成本</w:t>
            </w:r>
            <w:r w:rsidR="00E0049D" w:rsidRPr="00E0049D">
              <w:rPr>
                <w:rFonts w:hint="eastAsia"/>
                <w:szCs w:val="24"/>
              </w:rPr>
              <w:t>，處罰為輔。是</w:t>
            </w:r>
            <w:r>
              <w:rPr>
                <w:rFonts w:hint="eastAsia"/>
                <w:szCs w:val="24"/>
              </w:rPr>
              <w:t>以</w:t>
            </w:r>
            <w:r w:rsidR="00E0049D" w:rsidRPr="00E0049D">
              <w:rPr>
                <w:rFonts w:hint="eastAsia"/>
                <w:szCs w:val="24"/>
              </w:rPr>
              <w:t>罰鍰金額</w:t>
            </w:r>
            <w:r>
              <w:rPr>
                <w:rFonts w:hint="eastAsia"/>
                <w:szCs w:val="24"/>
              </w:rPr>
              <w:t>應維持現行條文規範，</w:t>
            </w:r>
            <w:r w:rsidR="00487F89">
              <w:rPr>
                <w:rFonts w:hint="eastAsia"/>
                <w:szCs w:val="24"/>
              </w:rPr>
              <w:t>避免造成不必要負擔</w:t>
            </w:r>
            <w:r w:rsidR="00E0049D" w:rsidRPr="00E0049D">
              <w:rPr>
                <w:rFonts w:hint="eastAsia"/>
                <w:szCs w:val="24"/>
              </w:rPr>
              <w:t>。</w:t>
            </w:r>
          </w:p>
        </w:tc>
      </w:tr>
    </w:tbl>
    <w:p w14:paraId="21FF1248" w14:textId="77777777" w:rsidR="000402A0" w:rsidRDefault="000402A0" w:rsidP="000402A0"/>
    <w:p w14:paraId="24F121DB" w14:textId="62E11369" w:rsidR="000402A0" w:rsidRDefault="00676721" w:rsidP="00676721">
      <w:pPr>
        <w:ind w:leftChars="-295" w:rightChars="-201" w:right="-482" w:hangingChars="295" w:hanging="708"/>
      </w:pPr>
      <w:r>
        <w:rPr>
          <w:rFonts w:hint="eastAsia"/>
        </w:rPr>
        <w:t>提案委員：</w:t>
      </w:r>
    </w:p>
    <w:p w14:paraId="6FB28A2B" w14:textId="2F6B8A75" w:rsidR="00676721" w:rsidRDefault="00676721" w:rsidP="00676721">
      <w:pPr>
        <w:ind w:leftChars="-295" w:rightChars="-201" w:right="-482" w:hangingChars="295" w:hanging="708"/>
      </w:pPr>
    </w:p>
    <w:p w14:paraId="4BAB87A4" w14:textId="0E7F6FF4" w:rsidR="00676721" w:rsidRDefault="00676721" w:rsidP="00676721">
      <w:pPr>
        <w:ind w:leftChars="-295" w:rightChars="-201" w:right="-482" w:hangingChars="295" w:hanging="708"/>
      </w:pPr>
    </w:p>
    <w:p w14:paraId="49F6A128" w14:textId="5F45BC3F" w:rsidR="00676721" w:rsidRPr="000402A0" w:rsidRDefault="00922B6A" w:rsidP="00676721">
      <w:pPr>
        <w:ind w:leftChars="-295" w:rightChars="-201" w:right="-482" w:hangingChars="295" w:hanging="708"/>
      </w:pPr>
      <w:r>
        <w:rPr>
          <w:rFonts w:hint="eastAsia"/>
        </w:rPr>
        <w:t>連</w:t>
      </w:r>
      <w:r w:rsidR="00676721">
        <w:rPr>
          <w:rFonts w:hint="eastAsia"/>
        </w:rPr>
        <w:t>署委員：</w:t>
      </w:r>
    </w:p>
    <w:sectPr w:rsidR="00676721" w:rsidRPr="000402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14CB" w14:textId="77777777" w:rsidR="002E32A2" w:rsidRDefault="002E32A2" w:rsidP="00E0049D">
      <w:r>
        <w:separator/>
      </w:r>
    </w:p>
  </w:endnote>
  <w:endnote w:type="continuationSeparator" w:id="0">
    <w:p w14:paraId="29ACF54A" w14:textId="77777777" w:rsidR="002E32A2" w:rsidRDefault="002E32A2" w:rsidP="00E0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B55A" w14:textId="77777777" w:rsidR="002E32A2" w:rsidRDefault="002E32A2" w:rsidP="00E0049D">
      <w:r>
        <w:separator/>
      </w:r>
    </w:p>
  </w:footnote>
  <w:footnote w:type="continuationSeparator" w:id="0">
    <w:p w14:paraId="760E6180" w14:textId="77777777" w:rsidR="002E32A2" w:rsidRDefault="002E32A2" w:rsidP="00E0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C3C"/>
    <w:multiLevelType w:val="hybridMultilevel"/>
    <w:tmpl w:val="FD569200"/>
    <w:lvl w:ilvl="0" w:tplc="A20ACC8E">
      <w:start w:val="1"/>
      <w:numFmt w:val="taiwaneseCountingThousand"/>
      <w:lvlText w:val="(%1)"/>
      <w:lvlJc w:val="left"/>
      <w:pPr>
        <w:ind w:left="912" w:hanging="55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55CA65D2"/>
    <w:multiLevelType w:val="hybridMultilevel"/>
    <w:tmpl w:val="01DCD700"/>
    <w:lvl w:ilvl="0" w:tplc="AF0CF7EA">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660B7126"/>
    <w:multiLevelType w:val="hybridMultilevel"/>
    <w:tmpl w:val="70780A08"/>
    <w:lvl w:ilvl="0" w:tplc="21B0B2C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3565013">
    <w:abstractNumId w:val="2"/>
  </w:num>
  <w:num w:numId="2" w16cid:durableId="147597466">
    <w:abstractNumId w:val="1"/>
  </w:num>
  <w:num w:numId="3" w16cid:durableId="24157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A0"/>
    <w:rsid w:val="000402A0"/>
    <w:rsid w:val="000A0463"/>
    <w:rsid w:val="002338F5"/>
    <w:rsid w:val="00251054"/>
    <w:rsid w:val="002E32A2"/>
    <w:rsid w:val="003F01CB"/>
    <w:rsid w:val="00487F89"/>
    <w:rsid w:val="00573E1E"/>
    <w:rsid w:val="00605A0B"/>
    <w:rsid w:val="00676721"/>
    <w:rsid w:val="006A3524"/>
    <w:rsid w:val="006A451A"/>
    <w:rsid w:val="00703E91"/>
    <w:rsid w:val="00773ED3"/>
    <w:rsid w:val="008305C8"/>
    <w:rsid w:val="008A1DB7"/>
    <w:rsid w:val="00914265"/>
    <w:rsid w:val="00922B6A"/>
    <w:rsid w:val="009C1714"/>
    <w:rsid w:val="009F3371"/>
    <w:rsid w:val="00AF72D3"/>
    <w:rsid w:val="00B55385"/>
    <w:rsid w:val="00C04925"/>
    <w:rsid w:val="00C200F2"/>
    <w:rsid w:val="00C62DAF"/>
    <w:rsid w:val="00C803B5"/>
    <w:rsid w:val="00D442EA"/>
    <w:rsid w:val="00D82BB6"/>
    <w:rsid w:val="00DB1871"/>
    <w:rsid w:val="00E0049D"/>
    <w:rsid w:val="00EF1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CE0F"/>
  <w15:chartTrackingRefBased/>
  <w15:docId w15:val="{111B9C44-5891-4E87-9744-38E2175A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般項目符號"/>
    <w:basedOn w:val="a"/>
    <w:next w:val="a"/>
    <w:rsid w:val="00C803B5"/>
    <w:pPr>
      <w:kinsoku w:val="0"/>
      <w:wordWrap w:val="0"/>
      <w:overflowPunct w:val="0"/>
      <w:ind w:leftChars="100" w:left="210" w:firstLineChars="100" w:firstLine="210"/>
      <w:jc w:val="both"/>
      <w:textAlignment w:val="center"/>
    </w:pPr>
    <w:rPr>
      <w:rFonts w:ascii="Times New Roman" w:eastAsia="細明體" w:hAnsi="Times New Roman" w:cs="Times New Roman"/>
      <w:noProof/>
      <w:kern w:val="0"/>
      <w:sz w:val="21"/>
      <w:szCs w:val="24"/>
    </w:rPr>
  </w:style>
  <w:style w:type="paragraph" w:styleId="a5">
    <w:name w:val="List Paragraph"/>
    <w:basedOn w:val="a"/>
    <w:uiPriority w:val="34"/>
    <w:qFormat/>
    <w:rsid w:val="00C803B5"/>
    <w:pPr>
      <w:ind w:leftChars="200" w:left="480"/>
    </w:pPr>
  </w:style>
  <w:style w:type="paragraph" w:styleId="a6">
    <w:name w:val="header"/>
    <w:basedOn w:val="a"/>
    <w:link w:val="a7"/>
    <w:uiPriority w:val="99"/>
    <w:unhideWhenUsed/>
    <w:rsid w:val="00E0049D"/>
    <w:pPr>
      <w:tabs>
        <w:tab w:val="center" w:pos="4153"/>
        <w:tab w:val="right" w:pos="8306"/>
      </w:tabs>
      <w:snapToGrid w:val="0"/>
    </w:pPr>
    <w:rPr>
      <w:sz w:val="20"/>
      <w:szCs w:val="20"/>
    </w:rPr>
  </w:style>
  <w:style w:type="character" w:customStyle="1" w:styleId="a7">
    <w:name w:val="頁首 字元"/>
    <w:basedOn w:val="a0"/>
    <w:link w:val="a6"/>
    <w:uiPriority w:val="99"/>
    <w:rsid w:val="00E0049D"/>
    <w:rPr>
      <w:sz w:val="20"/>
      <w:szCs w:val="20"/>
    </w:rPr>
  </w:style>
  <w:style w:type="paragraph" w:styleId="a8">
    <w:name w:val="footer"/>
    <w:basedOn w:val="a"/>
    <w:link w:val="a9"/>
    <w:uiPriority w:val="99"/>
    <w:unhideWhenUsed/>
    <w:rsid w:val="00E0049D"/>
    <w:pPr>
      <w:tabs>
        <w:tab w:val="center" w:pos="4153"/>
        <w:tab w:val="right" w:pos="8306"/>
      </w:tabs>
      <w:snapToGrid w:val="0"/>
    </w:pPr>
    <w:rPr>
      <w:sz w:val="20"/>
      <w:szCs w:val="20"/>
    </w:rPr>
  </w:style>
  <w:style w:type="character" w:customStyle="1" w:styleId="a9">
    <w:name w:val="頁尾 字元"/>
    <w:basedOn w:val="a0"/>
    <w:link w:val="a8"/>
    <w:uiPriority w:val="99"/>
    <w:rsid w:val="00E004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 蕙宇</dc:creator>
  <cp:keywords/>
  <dc:description/>
  <cp:lastModifiedBy>楊 蕙宇</cp:lastModifiedBy>
  <cp:revision>18</cp:revision>
  <cp:lastPrinted>2024-10-01T03:47:00Z</cp:lastPrinted>
  <dcterms:created xsi:type="dcterms:W3CDTF">2024-09-27T02:56:00Z</dcterms:created>
  <dcterms:modified xsi:type="dcterms:W3CDTF">2024-10-15T08:12:00Z</dcterms:modified>
</cp:coreProperties>
</file>