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4B" w:rsidRDefault="000E091B">
      <w:pPr>
        <w:snapToGrid w:val="0"/>
        <w:ind w:left="-283" w:right="-511" w:firstLine="1"/>
        <w:jc w:val="both"/>
      </w:pPr>
      <w:bookmarkStart w:id="0" w:name="_GoBack"/>
      <w:bookmarkEnd w:id="0"/>
      <w:r>
        <w:rPr>
          <w:rFonts w:eastAsia="標楷體"/>
          <w:bCs/>
          <w:sz w:val="32"/>
          <w:szCs w:val="28"/>
        </w:rPr>
        <w:t>目前國內使用之自費疫苗名稱及代碼表</w:t>
      </w:r>
      <w:r>
        <w:rPr>
          <w:rFonts w:eastAsia="標楷體"/>
          <w:bCs/>
          <w:sz w:val="28"/>
          <w:szCs w:val="28"/>
        </w:rPr>
        <w:t xml:space="preserve">           </w:t>
      </w:r>
      <w:r>
        <w:rPr>
          <w:rFonts w:eastAsia="標楷體"/>
          <w:bCs/>
          <w:color w:val="FF0000"/>
          <w:szCs w:val="28"/>
        </w:rPr>
        <w:t>114</w:t>
      </w:r>
      <w:r>
        <w:rPr>
          <w:rFonts w:eastAsia="標楷體"/>
          <w:bCs/>
          <w:color w:val="FF0000"/>
          <w:szCs w:val="28"/>
        </w:rPr>
        <w:t>年</w:t>
      </w:r>
      <w:r>
        <w:rPr>
          <w:rFonts w:eastAsia="標楷體"/>
          <w:bCs/>
          <w:color w:val="FF0000"/>
          <w:szCs w:val="28"/>
        </w:rPr>
        <w:t>3</w:t>
      </w:r>
      <w:r>
        <w:rPr>
          <w:rFonts w:eastAsia="標楷體"/>
          <w:bCs/>
          <w:color w:val="FF0000"/>
          <w:szCs w:val="28"/>
        </w:rPr>
        <w:t>月</w:t>
      </w:r>
      <w:r>
        <w:rPr>
          <w:rFonts w:eastAsia="標楷體"/>
          <w:bCs/>
          <w:szCs w:val="28"/>
        </w:rPr>
        <w:t xml:space="preserve"> </w:t>
      </w:r>
      <w:r>
        <w:rPr>
          <w:rFonts w:eastAsia="標楷體"/>
          <w:b/>
          <w:szCs w:val="28"/>
        </w:rPr>
        <w:t>(</w:t>
      </w:r>
      <w:r>
        <w:rPr>
          <w:rFonts w:eastAsia="標楷體"/>
          <w:b/>
          <w:szCs w:val="28"/>
        </w:rPr>
        <w:t>檔案匯入專用</w:t>
      </w:r>
      <w:r>
        <w:rPr>
          <w:rFonts w:eastAsia="標楷體"/>
          <w:b/>
          <w:szCs w:val="28"/>
        </w:rPr>
        <w:t>)</w:t>
      </w:r>
    </w:p>
    <w:tbl>
      <w:tblPr>
        <w:tblW w:w="100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5387"/>
        <w:gridCol w:w="631"/>
        <w:gridCol w:w="2069"/>
      </w:tblGrid>
      <w:tr w:rsidR="009C2E4B">
        <w:tblPrEx>
          <w:tblCellMar>
            <w:top w:w="0" w:type="dxa"/>
            <w:bottom w:w="0" w:type="dxa"/>
          </w:tblCellMar>
        </w:tblPrEx>
        <w:trPr>
          <w:trHeight w:val="370"/>
          <w:tblHeader/>
          <w:jc w:val="center"/>
        </w:trPr>
        <w:tc>
          <w:tcPr>
            <w:tcW w:w="100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both"/>
            </w:pPr>
            <w:r>
              <w:rPr>
                <w:rFonts w:eastAsia="標楷體"/>
                <w:b/>
              </w:rPr>
              <w:t>自費疫苗名稱及代碼對照表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檔案匯入專用</w:t>
            </w:r>
            <w:r>
              <w:rPr>
                <w:rFonts w:eastAsia="標楷體"/>
                <w:b/>
              </w:rPr>
              <w:t>)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70"/>
          <w:tblHeader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center"/>
            </w:pPr>
            <w:r>
              <w:rPr>
                <w:rFonts w:eastAsia="標楷體"/>
                <w:b/>
              </w:rPr>
              <w:t>疫苗代碼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center"/>
            </w:pPr>
            <w:r>
              <w:rPr>
                <w:rFonts w:eastAsia="標楷體"/>
                <w:b/>
              </w:rPr>
              <w:t>疫苗中文名稱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劑別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HBIG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型肝炎免疫球蛋白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pStyle w:val="aa"/>
              <w:spacing w:line="276" w:lineRule="auto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rHepB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型肝炎遺傳工程疫苗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Var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水痘疫苗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ind w:right="-7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到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歲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自費接種第</w:t>
            </w:r>
            <w:r>
              <w:rPr>
                <w:rFonts w:eastAsia="標楷體"/>
                <w:color w:val="000000"/>
              </w:rPr>
              <w:t xml:space="preserve">2 </w:t>
            </w:r>
            <w:r>
              <w:rPr>
                <w:rFonts w:eastAsia="標楷體"/>
                <w:color w:val="000000"/>
              </w:rPr>
              <w:t>劑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或成人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MMR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麻疹腮腺炎德國麻疹混合疫苗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出生滿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個月以上未滿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歲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前往流行地區自費接種）或非常規對象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JE-CV_LiveAtd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活性減毒嵌合型日本腦炎疫苗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JE-VC_Inactd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Vero</w:t>
            </w:r>
            <w:r>
              <w:rPr>
                <w:rFonts w:ascii="Arial" w:eastAsia="標楷體" w:hAnsi="Arial" w:cs="Arial"/>
              </w:rPr>
              <w:t>細胞培養不活化日本腦炎疫苗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Tdap-IPV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減量破傷風白</w:t>
            </w:r>
            <w:r>
              <w:rPr>
                <w:rFonts w:ascii="標楷體" w:eastAsia="標楷體" w:hAnsi="標楷體"/>
              </w:rPr>
              <w:t>喉</w:t>
            </w:r>
            <w:r>
              <w:rPr>
                <w:rFonts w:eastAsia="標楷體"/>
              </w:rPr>
              <w:t>非細胞性百日咳</w:t>
            </w:r>
            <w:bookmarkStart w:id="1" w:name="OLE_LINK1"/>
            <w:r>
              <w:rPr>
                <w:rFonts w:eastAsia="標楷體"/>
              </w:rPr>
              <w:t>及不活化小兒麻痺混合疫苗</w:t>
            </w:r>
            <w:bookmarkEnd w:id="1"/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DTap-IPV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白</w:t>
            </w:r>
            <w:r>
              <w:rPr>
                <w:rFonts w:ascii="標楷體" w:eastAsia="標楷體" w:hAnsi="標楷體"/>
              </w:rPr>
              <w:t>喉</w:t>
            </w:r>
            <w:r>
              <w:rPr>
                <w:rFonts w:eastAsia="標楷體"/>
              </w:rPr>
              <w:t>破傷風非細胞性百日咳及不活化小兒麻痺混合疫苗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Tdap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</w:pPr>
            <w:r>
              <w:rPr>
                <w:rFonts w:eastAsia="標楷體"/>
              </w:rPr>
              <w:t>減量破傷風白喉非細胞性百日咳混合疫苗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widowControl/>
              <w:spacing w:line="32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widowControl/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Td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pStyle w:val="aa"/>
              <w:spacing w:line="276" w:lineRule="auto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破傷風減量白喉混合疫苗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pStyle w:val="aa"/>
              <w:spacing w:line="276" w:lineRule="auto"/>
              <w:ind w:left="0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widowControl/>
              <w:spacing w:line="240" w:lineRule="exact"/>
              <w:ind w:right="-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2HepA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ind w:right="-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型肝炎疫苗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ind w:right="-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widowControl/>
              <w:spacing w:line="240" w:lineRule="exact"/>
              <w:ind w:right="-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HepAB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ind w:right="-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型及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型肝炎疫苗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ind w:right="-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  <w:r>
              <w:rPr>
                <w:rFonts w:eastAsia="標楷體"/>
              </w:rPr>
              <w:t>歲以上成人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IPV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不活化小兒麻痺疫苗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Hib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both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型嗜血桿菌疫苗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widowControl/>
              <w:spacing w:line="240" w:lineRule="exact"/>
              <w:ind w:right="-72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6in1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ind w:right="-72"/>
              <w:jc w:val="both"/>
            </w:pPr>
            <w:r>
              <w:rPr>
                <w:rFonts w:eastAsia="標楷體"/>
              </w:rPr>
              <w:t>六合一疫苗</w:t>
            </w:r>
            <w:r>
              <w:rPr>
                <w:rFonts w:eastAsia="標楷體"/>
              </w:rPr>
              <w:t>(DTaP-Hib-HepB-IPV)</w:t>
            </w:r>
          </w:p>
          <w:p w:rsidR="009C2E4B" w:rsidRDefault="000E091B">
            <w:pPr>
              <w:spacing w:line="240" w:lineRule="exact"/>
              <w:ind w:right="-72"/>
              <w:jc w:val="both"/>
            </w:pPr>
            <w:r>
              <w:rPr>
                <w:rFonts w:eastAsia="標楷體"/>
                <w:sz w:val="16"/>
              </w:rPr>
              <w:t>(</w:t>
            </w:r>
            <w:r>
              <w:rPr>
                <w:rFonts w:eastAsia="標楷體"/>
                <w:sz w:val="16"/>
              </w:rPr>
              <w:t>白喉破傷風非細胞性百日咳、</w:t>
            </w:r>
            <w:r>
              <w:rPr>
                <w:rFonts w:eastAsia="標楷體"/>
                <w:sz w:val="16"/>
              </w:rPr>
              <w:t>B</w:t>
            </w:r>
            <w:r>
              <w:rPr>
                <w:rFonts w:eastAsia="標楷體"/>
                <w:sz w:val="16"/>
              </w:rPr>
              <w:t>型肝炎、</w:t>
            </w:r>
            <w:r>
              <w:rPr>
                <w:rFonts w:eastAsia="標楷體"/>
                <w:sz w:val="16"/>
              </w:rPr>
              <w:t>b</w:t>
            </w:r>
            <w:r>
              <w:rPr>
                <w:rFonts w:eastAsia="標楷體"/>
                <w:sz w:val="16"/>
              </w:rPr>
              <w:t>型嗜血桿菌及不活化小兒麻痺混合疫苗</w:t>
            </w:r>
            <w:r>
              <w:rPr>
                <w:rFonts w:eastAsia="標楷體"/>
                <w:sz w:val="16"/>
              </w:rPr>
              <w:t>,)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1-5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PPV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23</w:t>
            </w:r>
            <w:r>
              <w:rPr>
                <w:rFonts w:eastAsia="標楷體"/>
              </w:rPr>
              <w:t>價多醣體肺炎鏈球菌疫苗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7PCV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價結合型肺炎鏈球菌疫苗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10PCV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價結合型肺炎鏈球菌疫苗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13PCV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價結合型肺炎鏈球菌疫苗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15PCV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價結合型肺炎鏈球菌疫苗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20PCV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價結合型肺炎鏈球菌疫苗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4MCV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價流行性腦脊髓膜炎結合型疫苗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1-5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2Rota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輪狀病毒疫苗</w:t>
            </w:r>
            <w:r>
              <w:rPr>
                <w:rFonts w:eastAsia="標楷體"/>
              </w:rPr>
              <w:t>(2</w:t>
            </w:r>
            <w:r>
              <w:rPr>
                <w:rFonts w:eastAsia="標楷體"/>
              </w:rPr>
              <w:t>劑時程</w:t>
            </w:r>
            <w:r>
              <w:rPr>
                <w:rFonts w:eastAsia="標楷體"/>
              </w:rPr>
              <w:t>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3Rota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輪狀病毒疫苗</w:t>
            </w:r>
            <w:r>
              <w:rPr>
                <w:rFonts w:eastAsia="標楷體"/>
              </w:rPr>
              <w:t>(3</w:t>
            </w:r>
            <w:r>
              <w:rPr>
                <w:rFonts w:eastAsia="標楷體"/>
              </w:rPr>
              <w:t>劑時程</w:t>
            </w:r>
            <w:r>
              <w:rPr>
                <w:rFonts w:eastAsia="標楷體"/>
              </w:rPr>
              <w:t>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2HPV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價人類乳突病毒疫苗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4HPV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價人類乳突病毒疫苗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9HPV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價人類乳突病毒疫苗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MMRV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麻疹腮腺炎德國麻疹水痘混合疫苗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麻疹德國麻疹混合疫苗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RV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德國麻疹疫苗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4B" w:rsidRDefault="000E091B">
            <w:r>
              <w:t>ZVL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活性減毒帶狀疱疹疫苗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4B" w:rsidRDefault="000E091B">
            <w:r>
              <w:t>RZV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非活性基因重組蛋白帶狀疱疹疫苗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4B" w:rsidRDefault="000E091B">
            <w:r>
              <w:t>EV71_Medigen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高端腸病毒</w:t>
            </w:r>
            <w:r>
              <w:rPr>
                <w:rFonts w:eastAsia="標楷體"/>
              </w:rPr>
              <w:t>71</w:t>
            </w:r>
            <w:r>
              <w:rPr>
                <w:rFonts w:eastAsia="標楷體"/>
              </w:rPr>
              <w:t>型疫苗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E4B" w:rsidRDefault="000E091B">
            <w:r>
              <w:t>EV71_Enimmune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安特羅腸病毒</w:t>
            </w:r>
            <w:r>
              <w:rPr>
                <w:rFonts w:eastAsia="標楷體"/>
              </w:rPr>
              <w:t>71</w:t>
            </w:r>
            <w:r>
              <w:rPr>
                <w:rFonts w:eastAsia="標楷體"/>
              </w:rPr>
              <w:t>型疫苗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RSV_GSK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欣剋融呼吸道融合病毒疫苗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RSV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呼吸道融合病毒疫苗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Flu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流感疫苗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MPV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</w:t>
            </w:r>
            <w:r>
              <w:rPr>
                <w:rFonts w:eastAsia="標楷體"/>
              </w:rPr>
              <w:t>痘疫苗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麻疹疫苗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Mumps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腮腺炎疫苗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</w:pPr>
            <w:r>
              <w:rPr>
                <w:rFonts w:eastAsia="標楷體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DTaP-HepB-IPV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320" w:lineRule="exact"/>
              <w:ind w:right="-72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五合一疫苗</w:t>
            </w:r>
          </w:p>
          <w:p w:rsidR="009C2E4B" w:rsidRDefault="000E091B">
            <w:pPr>
              <w:spacing w:line="320" w:lineRule="exact"/>
              <w:ind w:right="-72"/>
              <w:jc w:val="both"/>
            </w:pPr>
            <w:r>
              <w:rPr>
                <w:rFonts w:eastAsia="標楷體"/>
                <w:color w:val="FF0000"/>
                <w:sz w:val="16"/>
              </w:rPr>
              <w:t>(</w:t>
            </w:r>
            <w:r>
              <w:rPr>
                <w:rFonts w:eastAsia="標楷體"/>
                <w:color w:val="FF0000"/>
                <w:sz w:val="16"/>
              </w:rPr>
              <w:t>白喉破傷風非細胞性百日咳、</w:t>
            </w:r>
            <w:r>
              <w:rPr>
                <w:rFonts w:eastAsia="標楷體"/>
                <w:color w:val="FF0000"/>
                <w:sz w:val="16"/>
              </w:rPr>
              <w:t>B</w:t>
            </w:r>
            <w:r>
              <w:rPr>
                <w:rFonts w:eastAsia="標楷體"/>
                <w:color w:val="FF0000"/>
                <w:sz w:val="16"/>
              </w:rPr>
              <w:t>型肝炎及及不活化小兒麻痺混合疫苗</w:t>
            </w:r>
            <w:r>
              <w:rPr>
                <w:rFonts w:eastAsia="標楷體"/>
                <w:color w:val="FF0000"/>
                <w:sz w:val="16"/>
              </w:rPr>
              <w:t>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widowControl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80" w:lineRule="exact"/>
              <w:jc w:val="both"/>
            </w:pPr>
            <w:r>
              <w:rPr>
                <w:rFonts w:eastAsia="標楷體"/>
                <w:color w:val="FF0000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YF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黃熱病疫苗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Typhoid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傷寒疫苗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Zoster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帶狀皰疹疫苗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1-2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Rabies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狂犬病疫苗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1-5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非常規對象</w:t>
            </w:r>
          </w:p>
        </w:tc>
      </w:tr>
      <w:tr w:rsidR="009C2E4B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TT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破傷風類毒素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4B" w:rsidRDefault="000E091B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非常規對象</w:t>
            </w:r>
          </w:p>
        </w:tc>
      </w:tr>
    </w:tbl>
    <w:p w:rsidR="009C2E4B" w:rsidRDefault="000E091B">
      <w:pPr>
        <w:spacing w:line="360" w:lineRule="auto"/>
      </w:pPr>
      <w:r>
        <w:rPr>
          <w:rFonts w:eastAsia="標楷體"/>
          <w:color w:val="000000"/>
          <w:sz w:val="26"/>
          <w:szCs w:val="26"/>
        </w:rPr>
        <w:t>附註：</w:t>
      </w:r>
    </w:p>
    <w:p w:rsidR="009C2E4B" w:rsidRDefault="000E091B">
      <w:pPr>
        <w:numPr>
          <w:ilvl w:val="0"/>
          <w:numId w:val="1"/>
        </w:numPr>
        <w:snapToGrid w:val="0"/>
        <w:spacing w:line="360" w:lineRule="auto"/>
        <w:jc w:val="both"/>
      </w:pPr>
      <w:r>
        <w:rPr>
          <w:rFonts w:eastAsia="標楷體"/>
          <w:color w:val="000000"/>
          <w:sz w:val="26"/>
          <w:szCs w:val="26"/>
        </w:rPr>
        <w:t>表列之疫苗代碼將因應新疫苗或多合一疫苗之使用而調整與新增。</w:t>
      </w:r>
    </w:p>
    <w:p w:rsidR="009C2E4B" w:rsidRDefault="000E091B">
      <w:pPr>
        <w:numPr>
          <w:ilvl w:val="0"/>
          <w:numId w:val="1"/>
        </w:numPr>
        <w:snapToGrid w:val="0"/>
        <w:spacing w:line="360" w:lineRule="auto"/>
        <w:jc w:val="both"/>
      </w:pPr>
      <w:r>
        <w:rPr>
          <w:rFonts w:eastAsia="標楷體"/>
          <w:sz w:val="26"/>
          <w:szCs w:val="26"/>
        </w:rPr>
        <w:t>「疫苗種類」位置應填入</w:t>
      </w:r>
      <w:r>
        <w:rPr>
          <w:rFonts w:eastAsia="標楷體"/>
          <w:color w:val="000000"/>
          <w:sz w:val="26"/>
          <w:szCs w:val="26"/>
        </w:rPr>
        <w:t>疫苗</w:t>
      </w:r>
      <w:r>
        <w:rPr>
          <w:rFonts w:eastAsia="標楷體"/>
          <w:sz w:val="26"/>
          <w:szCs w:val="26"/>
        </w:rPr>
        <w:t>代碼，總長度為</w:t>
      </w:r>
      <w:r>
        <w:rPr>
          <w:rFonts w:eastAsia="標楷體"/>
          <w:sz w:val="26"/>
          <w:szCs w:val="26"/>
        </w:rPr>
        <w:t>20bytes</w:t>
      </w:r>
      <w:r>
        <w:rPr>
          <w:rFonts w:eastAsia="標楷體"/>
          <w:sz w:val="26"/>
          <w:szCs w:val="26"/>
        </w:rPr>
        <w:t>。</w:t>
      </w:r>
    </w:p>
    <w:p w:rsidR="009C2E4B" w:rsidRDefault="000E091B">
      <w:pPr>
        <w:numPr>
          <w:ilvl w:val="0"/>
          <w:numId w:val="1"/>
        </w:numPr>
        <w:snapToGrid w:val="0"/>
        <w:spacing w:line="360" w:lineRule="auto"/>
        <w:jc w:val="both"/>
      </w:pPr>
      <w:r>
        <w:rPr>
          <w:rFonts w:eastAsia="標楷體"/>
          <w:sz w:val="26"/>
          <w:szCs w:val="26"/>
        </w:rPr>
        <w:t>由疾病管制署旅遊醫學合約醫院提供之</w:t>
      </w:r>
      <w:r>
        <w:rPr>
          <w:rFonts w:eastAsia="標楷體"/>
          <w:sz w:val="26"/>
          <w:szCs w:val="26"/>
        </w:rPr>
        <w:t>4</w:t>
      </w:r>
      <w:r>
        <w:rPr>
          <w:rFonts w:eastAsia="標楷體"/>
          <w:sz w:val="26"/>
          <w:szCs w:val="26"/>
        </w:rPr>
        <w:t>價流行性腦脊髓膜炎結合型疫苗</w:t>
      </w:r>
      <w:r>
        <w:rPr>
          <w:rFonts w:eastAsia="標楷體"/>
          <w:sz w:val="26"/>
          <w:szCs w:val="26"/>
        </w:rPr>
        <w:t>(4MCV)</w:t>
      </w:r>
      <w:r>
        <w:rPr>
          <w:rFonts w:eastAsia="標楷體"/>
          <w:sz w:val="26"/>
          <w:szCs w:val="26"/>
        </w:rPr>
        <w:t>、黃熱病疫苗</w:t>
      </w:r>
      <w:r>
        <w:rPr>
          <w:rFonts w:eastAsia="標楷體"/>
          <w:sz w:val="26"/>
          <w:szCs w:val="26"/>
        </w:rPr>
        <w:t>(YF)</w:t>
      </w:r>
      <w:r>
        <w:rPr>
          <w:rFonts w:eastAsia="標楷體"/>
          <w:sz w:val="26"/>
          <w:szCs w:val="26"/>
        </w:rPr>
        <w:t>、傷寒疫苗</w:t>
      </w:r>
      <w:r>
        <w:rPr>
          <w:rFonts w:eastAsia="標楷體"/>
          <w:sz w:val="26"/>
          <w:szCs w:val="26"/>
        </w:rPr>
        <w:t>(Typhoid)</w:t>
      </w:r>
      <w:r>
        <w:rPr>
          <w:rFonts w:eastAsia="標楷體"/>
          <w:sz w:val="26"/>
          <w:szCs w:val="26"/>
        </w:rPr>
        <w:t>及不活化小兒麻痺疫苗</w:t>
      </w:r>
      <w:r>
        <w:rPr>
          <w:rFonts w:eastAsia="標楷體"/>
          <w:sz w:val="26"/>
          <w:szCs w:val="26"/>
        </w:rPr>
        <w:t>(IPV)</w:t>
      </w:r>
      <w:r>
        <w:rPr>
          <w:rFonts w:eastAsia="標楷體"/>
          <w:sz w:val="26"/>
          <w:szCs w:val="26"/>
        </w:rPr>
        <w:t>，其接種紀錄請透過國際預防接種子系統</w:t>
      </w:r>
      <w:r>
        <w:rPr>
          <w:rFonts w:eastAsia="標楷體"/>
          <w:sz w:val="26"/>
          <w:szCs w:val="26"/>
        </w:rPr>
        <w:t>(VACC)</w:t>
      </w:r>
      <w:r>
        <w:rPr>
          <w:rFonts w:eastAsia="標楷體"/>
          <w:sz w:val="26"/>
          <w:szCs w:val="26"/>
        </w:rPr>
        <w:t>上傳。</w:t>
      </w:r>
    </w:p>
    <w:p w:rsidR="009C2E4B" w:rsidRDefault="000E091B">
      <w:pPr>
        <w:numPr>
          <w:ilvl w:val="0"/>
          <w:numId w:val="1"/>
        </w:numPr>
        <w:snapToGrid w:val="0"/>
        <w:spacing w:line="360" w:lineRule="auto"/>
        <w:jc w:val="both"/>
      </w:pPr>
      <w:r>
        <w:rPr>
          <w:rFonts w:ascii="標楷體" w:eastAsia="標楷體" w:hAnsi="標楷體"/>
          <w:color w:val="FF0000"/>
        </w:rPr>
        <w:t>全國性預防接種資訊管理系統</w:t>
      </w:r>
      <w:r>
        <w:rPr>
          <w:rFonts w:ascii="標楷體" w:eastAsia="標楷體" w:hAnsi="標楷體"/>
          <w:color w:val="FF0000"/>
        </w:rPr>
        <w:t>(NIIS)</w:t>
      </w:r>
      <w:r>
        <w:rPr>
          <w:rFonts w:ascii="標楷體" w:eastAsia="標楷體" w:hAnsi="標楷體"/>
          <w:color w:val="FF0000"/>
        </w:rPr>
        <w:t>將於</w:t>
      </w:r>
      <w:r>
        <w:rPr>
          <w:rFonts w:ascii="標楷體" w:eastAsia="標楷體" w:hAnsi="標楷體"/>
          <w:color w:val="FF0000"/>
        </w:rPr>
        <w:t>114</w:t>
      </w:r>
      <w:r>
        <w:rPr>
          <w:rFonts w:ascii="標楷體" w:eastAsia="標楷體" w:hAnsi="標楷體"/>
          <w:color w:val="FF0000"/>
        </w:rPr>
        <w:t>年</w:t>
      </w:r>
      <w:r>
        <w:rPr>
          <w:rFonts w:ascii="標楷體" w:eastAsia="標楷體" w:hAnsi="標楷體"/>
          <w:color w:val="FF0000"/>
        </w:rPr>
        <w:t>3</w:t>
      </w:r>
      <w:r>
        <w:rPr>
          <w:rFonts w:ascii="標楷體" w:eastAsia="標楷體" w:hAnsi="標楷體"/>
          <w:color w:val="FF0000"/>
        </w:rPr>
        <w:t>月</w:t>
      </w:r>
      <w:r>
        <w:rPr>
          <w:rFonts w:ascii="標楷體" w:eastAsia="標楷體" w:hAnsi="標楷體"/>
          <w:color w:val="FF0000"/>
        </w:rPr>
        <w:t>20</w:t>
      </w:r>
      <w:r>
        <w:rPr>
          <w:rFonts w:ascii="標楷體" w:eastAsia="標楷體" w:hAnsi="標楷體"/>
          <w:color w:val="FF0000"/>
        </w:rPr>
        <w:t>日調整呼吸道融合病毒疫苗之代碼為</w:t>
      </w:r>
      <w:r>
        <w:rPr>
          <w:rFonts w:ascii="標楷體" w:eastAsia="標楷體" w:hAnsi="標楷體"/>
          <w:color w:val="FF0000"/>
        </w:rPr>
        <w:t>RSV</w:t>
      </w:r>
      <w:r>
        <w:rPr>
          <w:rFonts w:ascii="標楷體" w:eastAsia="標楷體" w:hAnsi="標楷體"/>
          <w:color w:val="FF0000"/>
        </w:rPr>
        <w:t>，屆時將停用</w:t>
      </w:r>
      <w:r>
        <w:rPr>
          <w:rFonts w:ascii="標楷體" w:eastAsia="標楷體" w:hAnsi="標楷體"/>
          <w:color w:val="FF0000"/>
        </w:rPr>
        <w:t>RSV_GSK</w:t>
      </w:r>
      <w:r>
        <w:rPr>
          <w:rFonts w:ascii="標楷體" w:eastAsia="標楷體" w:hAnsi="標楷體"/>
          <w:color w:val="FF0000"/>
        </w:rPr>
        <w:t>之疫苗代碼，無論廠牌均請改採</w:t>
      </w:r>
      <w:r>
        <w:rPr>
          <w:rFonts w:ascii="標楷體" w:eastAsia="標楷體" w:hAnsi="標楷體"/>
          <w:color w:val="FF0000"/>
        </w:rPr>
        <w:t>RSV</w:t>
      </w:r>
      <w:r>
        <w:rPr>
          <w:rFonts w:ascii="標楷體" w:eastAsia="標楷體" w:hAnsi="標楷體"/>
          <w:color w:val="FF0000"/>
        </w:rPr>
        <w:t>進行上傳。</w:t>
      </w:r>
    </w:p>
    <w:sectPr w:rsidR="009C2E4B">
      <w:headerReference w:type="default" r:id="rId8"/>
      <w:footerReference w:type="default" r:id="rId9"/>
      <w:pgSz w:w="11906" w:h="16838"/>
      <w:pgMar w:top="964" w:right="964" w:bottom="794" w:left="964" w:header="567" w:footer="420" w:gutter="0"/>
      <w:cols w:space="720"/>
      <w:docGrid w:type="lines" w:linePitch="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1B" w:rsidRDefault="000E091B">
      <w:r>
        <w:separator/>
      </w:r>
    </w:p>
  </w:endnote>
  <w:endnote w:type="continuationSeparator" w:id="0">
    <w:p w:rsidR="000E091B" w:rsidRDefault="000E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01" w:rsidRDefault="000E091B">
    <w:pPr>
      <w:pStyle w:val="a3"/>
      <w:jc w:val="center"/>
    </w:pPr>
    <w:r>
      <w:rPr>
        <w:rFonts w:ascii="Arial" w:eastAsia="標楷體" w:hAnsi="Arial" w:cs="Arial"/>
        <w:bCs/>
      </w:rPr>
      <w:t>全國性預防接種資訊管理系統</w:t>
    </w:r>
    <w:r>
      <w:rPr>
        <w:rFonts w:ascii="Arial" w:eastAsia="標楷體" w:hAnsi="Arial" w:cs="Arial"/>
        <w:bCs/>
      </w:rPr>
      <w:t>(NIIS)</w:t>
    </w:r>
    <w:r>
      <w:rPr>
        <w:rFonts w:ascii="Arial" w:eastAsia="標楷體" w:hAnsi="Arial" w:cs="Arial"/>
        <w:bCs/>
        <w:color w:val="40458C"/>
        <w:kern w:val="0"/>
        <w:sz w:val="40"/>
        <w:szCs w:val="40"/>
      </w:rPr>
      <w:t xml:space="preserve">      </w:t>
    </w:r>
    <w:r>
      <w:rPr>
        <w:rFonts w:ascii="Arial" w:eastAsia="標楷體" w:hAnsi="Arial" w:cs="Arial"/>
        <w:kern w:val="0"/>
      </w:rPr>
      <w:t>第</w:t>
    </w:r>
    <w:r>
      <w:rPr>
        <w:rFonts w:ascii="Arial" w:eastAsia="標楷體" w:hAnsi="Arial" w:cs="Arial"/>
        <w:kern w:val="0"/>
      </w:rPr>
      <w:t xml:space="preserve"> </w:t>
    </w:r>
    <w:r>
      <w:rPr>
        <w:rFonts w:ascii="Arial" w:eastAsia="標楷體" w:hAnsi="Arial" w:cs="Arial"/>
        <w:kern w:val="0"/>
      </w:rPr>
      <w:fldChar w:fldCharType="begin"/>
    </w:r>
    <w:r>
      <w:rPr>
        <w:rFonts w:ascii="Arial" w:eastAsia="標楷體" w:hAnsi="Arial" w:cs="Arial"/>
        <w:kern w:val="0"/>
      </w:rPr>
      <w:instrText xml:space="preserve"> PAGE </w:instrText>
    </w:r>
    <w:r>
      <w:rPr>
        <w:rFonts w:ascii="Arial" w:eastAsia="標楷體" w:hAnsi="Arial" w:cs="Arial"/>
        <w:kern w:val="0"/>
      </w:rPr>
      <w:fldChar w:fldCharType="separate"/>
    </w:r>
    <w:r w:rsidR="00205A7D">
      <w:rPr>
        <w:rFonts w:ascii="Arial" w:eastAsia="標楷體" w:hAnsi="Arial" w:cs="Arial"/>
        <w:noProof/>
        <w:kern w:val="0"/>
      </w:rPr>
      <w:t>2</w:t>
    </w:r>
    <w:r>
      <w:rPr>
        <w:rFonts w:ascii="Arial" w:eastAsia="標楷體" w:hAnsi="Arial" w:cs="Arial"/>
        <w:kern w:val="0"/>
      </w:rPr>
      <w:fldChar w:fldCharType="end"/>
    </w:r>
    <w:r>
      <w:rPr>
        <w:rFonts w:ascii="Arial" w:eastAsia="標楷體" w:hAnsi="Arial" w:cs="Arial"/>
        <w:kern w:val="0"/>
      </w:rPr>
      <w:t xml:space="preserve"> </w:t>
    </w:r>
    <w:r>
      <w:rPr>
        <w:rFonts w:ascii="Arial" w:eastAsia="標楷體" w:hAnsi="Arial" w:cs="Arial"/>
        <w:kern w:val="0"/>
      </w:rPr>
      <w:t>頁，共</w:t>
    </w:r>
    <w:r>
      <w:rPr>
        <w:rFonts w:ascii="Arial" w:eastAsia="標楷體" w:hAnsi="Arial" w:cs="Arial"/>
        <w:kern w:val="0"/>
      </w:rPr>
      <w:t xml:space="preserve"> </w:t>
    </w:r>
    <w:r>
      <w:rPr>
        <w:rFonts w:ascii="Arial" w:eastAsia="標楷體" w:hAnsi="Arial" w:cs="Arial"/>
        <w:kern w:val="0"/>
      </w:rPr>
      <w:fldChar w:fldCharType="begin"/>
    </w:r>
    <w:r>
      <w:rPr>
        <w:rFonts w:ascii="Arial" w:eastAsia="標楷體" w:hAnsi="Arial" w:cs="Arial"/>
        <w:kern w:val="0"/>
      </w:rPr>
      <w:instrText xml:space="preserve"> NUMPAGES </w:instrText>
    </w:r>
    <w:r>
      <w:rPr>
        <w:rFonts w:ascii="Arial" w:eastAsia="標楷體" w:hAnsi="Arial" w:cs="Arial"/>
        <w:kern w:val="0"/>
      </w:rPr>
      <w:fldChar w:fldCharType="separate"/>
    </w:r>
    <w:r w:rsidR="00205A7D">
      <w:rPr>
        <w:rFonts w:ascii="Arial" w:eastAsia="標楷體" w:hAnsi="Arial" w:cs="Arial"/>
        <w:noProof/>
        <w:kern w:val="0"/>
      </w:rPr>
      <w:t>2</w:t>
    </w:r>
    <w:r>
      <w:rPr>
        <w:rFonts w:ascii="Arial" w:eastAsia="標楷體" w:hAnsi="Arial" w:cs="Arial"/>
        <w:kern w:val="0"/>
      </w:rPr>
      <w:fldChar w:fldCharType="end"/>
    </w:r>
    <w:r>
      <w:rPr>
        <w:rFonts w:ascii="Arial" w:eastAsia="標楷體" w:hAnsi="Arial" w:cs="Arial"/>
        <w:kern w:val="0"/>
      </w:rPr>
      <w:t xml:space="preserve"> </w:t>
    </w:r>
    <w:r>
      <w:rPr>
        <w:rFonts w:ascii="Arial" w:eastAsia="標楷體" w:hAnsi="Arial" w:cs="Arial"/>
        <w:kern w:val="0"/>
      </w:rPr>
      <w:t>頁</w:t>
    </w:r>
    <w:r>
      <w:rPr>
        <w:rFonts w:ascii="Arial" w:eastAsia="標楷體" w:hAnsi="Arial" w:cs="Arial"/>
        <w:bCs/>
        <w:color w:val="40458C"/>
        <w:kern w:val="0"/>
        <w:sz w:val="40"/>
        <w:szCs w:val="40"/>
      </w:rPr>
      <w:t xml:space="preserve">　</w:t>
    </w:r>
    <w:r>
      <w:rPr>
        <w:rFonts w:ascii="Arial" w:eastAsia="標楷體" w:hAnsi="Arial" w:cs="Arial"/>
        <w:bCs/>
        <w:color w:val="40458C"/>
        <w:kern w:val="0"/>
        <w:sz w:val="40"/>
        <w:szCs w:val="40"/>
      </w:rPr>
      <w:t xml:space="preserve"> </w:t>
    </w:r>
    <w:r>
      <w:rPr>
        <w:rFonts w:ascii="Arial" w:eastAsia="標楷體" w:hAnsi="Arial" w:cs="Arial"/>
        <w:bCs/>
        <w:color w:val="40458C"/>
        <w:kern w:val="0"/>
        <w:sz w:val="40"/>
        <w:szCs w:val="40"/>
      </w:rPr>
      <w:t xml:space="preserve">　</w:t>
    </w:r>
    <w:r>
      <w:rPr>
        <w:rFonts w:ascii="Arial" w:eastAsia="標楷體" w:hAnsi="Arial" w:cs="Arial"/>
        <w:bCs/>
      </w:rPr>
      <w:t>合約醫療院所磁片申報規格說明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1B" w:rsidRDefault="000E091B">
      <w:r>
        <w:rPr>
          <w:color w:val="000000"/>
        </w:rPr>
        <w:separator/>
      </w:r>
    </w:p>
  </w:footnote>
  <w:footnote w:type="continuationSeparator" w:id="0">
    <w:p w:rsidR="000E091B" w:rsidRDefault="000E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01" w:rsidRDefault="000E091B">
    <w:pPr>
      <w:pStyle w:val="a5"/>
      <w:jc w:val="center"/>
      <w:rPr>
        <w:rFonts w:ascii="Arial" w:eastAsia="標楷體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5F93"/>
    <w:multiLevelType w:val="multilevel"/>
    <w:tmpl w:val="8C76F3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2E4B"/>
    <w:rsid w:val="000E091B"/>
    <w:rsid w:val="00205A7D"/>
    <w:rsid w:val="009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widowControl/>
      <w:jc w:val="center"/>
      <w:outlineLvl w:val="0"/>
    </w:pPr>
    <w:rPr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FollowedHyperlink"/>
    <w:rPr>
      <w:color w:val="800080"/>
      <w:u w:val="single"/>
    </w:rPr>
  </w:style>
  <w:style w:type="character" w:customStyle="1" w:styleId="en1">
    <w:name w:val="en1"/>
    <w:rPr>
      <w:rFonts w:ascii="Times New Roman" w:hAnsi="Times New Roman" w:cs="Times New Roman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autoRedefine/>
    <w:pPr>
      <w:spacing w:after="120" w:line="400" w:lineRule="exact"/>
      <w:ind w:left="397" w:firstLine="482"/>
    </w:pPr>
    <w:rPr>
      <w:rFonts w:ascii="Arial" w:eastAsia="標楷體" w:hAnsi="Arial"/>
      <w:kern w:val="0"/>
      <w:sz w:val="32"/>
      <w:szCs w:val="20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Emphasis"/>
    <w:rPr>
      <w:i/>
      <w:iCs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paragraph" w:styleId="af1">
    <w:name w:val="Revision"/>
    <w:pPr>
      <w:suppressAutoHyphens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widowControl/>
      <w:jc w:val="center"/>
      <w:outlineLvl w:val="0"/>
    </w:pPr>
    <w:rPr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FollowedHyperlink"/>
    <w:rPr>
      <w:color w:val="800080"/>
      <w:u w:val="single"/>
    </w:rPr>
  </w:style>
  <w:style w:type="character" w:customStyle="1" w:styleId="en1">
    <w:name w:val="en1"/>
    <w:rPr>
      <w:rFonts w:ascii="Times New Roman" w:hAnsi="Times New Roman" w:cs="Times New Roman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autoRedefine/>
    <w:pPr>
      <w:spacing w:after="120" w:line="400" w:lineRule="exact"/>
      <w:ind w:left="397" w:firstLine="482"/>
    </w:pPr>
    <w:rPr>
      <w:rFonts w:ascii="Arial" w:eastAsia="標楷體" w:hAnsi="Arial"/>
      <w:kern w:val="0"/>
      <w:sz w:val="32"/>
      <w:szCs w:val="20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Emphasis"/>
    <w:rPr>
      <w:i/>
      <w:iCs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paragraph" w:styleId="af1">
    <w:name w:val="Revision"/>
    <w:pPr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合約醫療院所媒體申報申報檔規格與疫苗名稱對照表說明(磁片申報專用)</dc:title>
  <dc:subject>合約醫療院所媒體申報申報檔規格與疫苗名稱對照表說明(磁片申報專用)</dc:subject>
  <dc:creator>Jeffrey Chiu.</dc:creator>
  <cp:lastModifiedBy>genius</cp:lastModifiedBy>
  <cp:revision>2</cp:revision>
  <cp:lastPrinted>2025-03-05T01:51:00Z</cp:lastPrinted>
  <dcterms:created xsi:type="dcterms:W3CDTF">2025-03-06T03:39:00Z</dcterms:created>
  <dcterms:modified xsi:type="dcterms:W3CDTF">2025-03-06T03:39:00Z</dcterms:modified>
</cp:coreProperties>
</file>